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9022" w14:textId="77777777" w:rsidR="00F4184E" w:rsidRDefault="00413556">
      <w:pPr>
        <w:widowControl w:val="0"/>
        <w:pBdr>
          <w:top w:val="nil"/>
          <w:left w:val="nil"/>
          <w:bottom w:val="nil"/>
          <w:right w:val="nil"/>
          <w:between w:val="nil"/>
        </w:pBdr>
        <w:spacing w:after="0"/>
        <w:rPr>
          <w:rFonts w:ascii="Arial" w:eastAsia="Arial" w:hAnsi="Arial" w:cs="Arial"/>
          <w:color w:val="000000"/>
        </w:rPr>
      </w:pPr>
      <w:r>
        <w:rPr>
          <w:rFonts w:eastAsia="Calibri" w:cs="Calibri"/>
          <w:noProof/>
          <w:color w:val="000000"/>
          <w:lang w:bidi="gu-IN"/>
        </w:rPr>
        <w:drawing>
          <wp:anchor distT="0" distB="0" distL="114300" distR="114300" simplePos="0" relativeHeight="251658240" behindDoc="0" locked="0" layoutInCell="1" allowOverlap="1" wp14:anchorId="48E4A672" wp14:editId="06D23B4F">
            <wp:simplePos x="0" y="0"/>
            <wp:positionH relativeFrom="margin">
              <wp:posOffset>1819275</wp:posOffset>
            </wp:positionH>
            <wp:positionV relativeFrom="margin">
              <wp:posOffset>-400050</wp:posOffset>
            </wp:positionV>
            <wp:extent cx="2447925" cy="695325"/>
            <wp:effectExtent l="0" t="0" r="9525" b="9525"/>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447925" cy="695325"/>
                    </a:xfrm>
                    <a:prstGeom prst="rect">
                      <a:avLst/>
                    </a:prstGeom>
                    <a:ln/>
                  </pic:spPr>
                </pic:pic>
              </a:graphicData>
            </a:graphic>
          </wp:anchor>
        </w:drawing>
      </w:r>
    </w:p>
    <w:tbl>
      <w:tblPr>
        <w:tblStyle w:val="TableGrid"/>
        <w:tblpPr w:leftFromText="180" w:rightFromText="180" w:vertAnchor="page" w:horzAnchor="margin" w:tblpXSpec="center" w:tblpY="2116"/>
        <w:tblW w:w="7869" w:type="dxa"/>
        <w:tblLayout w:type="fixed"/>
        <w:tblLook w:val="0400" w:firstRow="0" w:lastRow="0" w:firstColumn="0" w:lastColumn="0" w:noHBand="0" w:noVBand="1"/>
      </w:tblPr>
      <w:tblGrid>
        <w:gridCol w:w="2126"/>
        <w:gridCol w:w="5743"/>
      </w:tblGrid>
      <w:tr w:rsidR="00F4184E" w:rsidRPr="00413556" w14:paraId="1BCA01DB" w14:textId="77777777" w:rsidTr="00413556">
        <w:trPr>
          <w:trHeight w:val="308"/>
        </w:trPr>
        <w:tc>
          <w:tcPr>
            <w:tcW w:w="2126" w:type="dxa"/>
          </w:tcPr>
          <w:p w14:paraId="442F585F" w14:textId="77777777" w:rsidR="00F4184E" w:rsidRPr="00413556" w:rsidRDefault="0062506F" w:rsidP="00413556">
            <w:pPr>
              <w:rPr>
                <w:rFonts w:eastAsia="Calibri" w:cs="Calibri"/>
                <w:b/>
                <w:sz w:val="20"/>
                <w:szCs w:val="20"/>
              </w:rPr>
            </w:pPr>
            <w:r w:rsidRPr="00413556">
              <w:rPr>
                <w:rFonts w:eastAsia="Calibri" w:cs="Calibri"/>
                <w:b/>
                <w:sz w:val="20"/>
                <w:szCs w:val="20"/>
              </w:rPr>
              <w:t>PROGRAM</w:t>
            </w:r>
          </w:p>
        </w:tc>
        <w:tc>
          <w:tcPr>
            <w:tcW w:w="5743" w:type="dxa"/>
          </w:tcPr>
          <w:p w14:paraId="675DFD44" w14:textId="77777777" w:rsidR="00F4184E" w:rsidRPr="00413556" w:rsidRDefault="0062506F" w:rsidP="00413556">
            <w:pPr>
              <w:rPr>
                <w:rFonts w:eastAsia="Calibri" w:cs="Calibri"/>
                <w:b/>
                <w:sz w:val="20"/>
                <w:szCs w:val="20"/>
              </w:rPr>
            </w:pPr>
            <w:r w:rsidRPr="00413556">
              <w:rPr>
                <w:rFonts w:eastAsia="Calibri" w:cs="Calibri"/>
                <w:b/>
                <w:sz w:val="20"/>
                <w:szCs w:val="20"/>
              </w:rPr>
              <w:t>Master of Business Administration (Business Analytics)</w:t>
            </w:r>
          </w:p>
        </w:tc>
      </w:tr>
      <w:tr w:rsidR="00F4184E" w:rsidRPr="00413556" w14:paraId="5CE46C0B" w14:textId="77777777" w:rsidTr="00413556">
        <w:trPr>
          <w:trHeight w:val="308"/>
        </w:trPr>
        <w:tc>
          <w:tcPr>
            <w:tcW w:w="2126" w:type="dxa"/>
          </w:tcPr>
          <w:p w14:paraId="2FB5F478" w14:textId="77777777" w:rsidR="00F4184E" w:rsidRPr="00413556" w:rsidRDefault="0062506F" w:rsidP="00413556">
            <w:pPr>
              <w:rPr>
                <w:rFonts w:eastAsia="Calibri" w:cs="Calibri"/>
                <w:b/>
                <w:sz w:val="20"/>
                <w:szCs w:val="20"/>
              </w:rPr>
            </w:pPr>
            <w:r w:rsidRPr="00413556">
              <w:rPr>
                <w:rFonts w:eastAsia="Calibri" w:cs="Calibri"/>
                <w:b/>
                <w:sz w:val="20"/>
                <w:szCs w:val="20"/>
              </w:rPr>
              <w:t xml:space="preserve">SEMESTER </w:t>
            </w:r>
          </w:p>
        </w:tc>
        <w:tc>
          <w:tcPr>
            <w:tcW w:w="5743" w:type="dxa"/>
          </w:tcPr>
          <w:p w14:paraId="72706520" w14:textId="77777777" w:rsidR="00F4184E" w:rsidRPr="00413556" w:rsidRDefault="0062506F" w:rsidP="00413556">
            <w:pPr>
              <w:rPr>
                <w:rFonts w:eastAsia="Calibri" w:cs="Calibri"/>
                <w:b/>
                <w:sz w:val="20"/>
                <w:szCs w:val="20"/>
              </w:rPr>
            </w:pPr>
            <w:r w:rsidRPr="00413556">
              <w:rPr>
                <w:rFonts w:eastAsia="Calibri" w:cs="Calibri"/>
                <w:b/>
                <w:sz w:val="20"/>
                <w:szCs w:val="20"/>
              </w:rPr>
              <w:t>3</w:t>
            </w:r>
          </w:p>
        </w:tc>
      </w:tr>
      <w:tr w:rsidR="00F4184E" w:rsidRPr="00413556" w14:paraId="06658837" w14:textId="77777777" w:rsidTr="00413556">
        <w:trPr>
          <w:trHeight w:val="308"/>
        </w:trPr>
        <w:tc>
          <w:tcPr>
            <w:tcW w:w="2126" w:type="dxa"/>
          </w:tcPr>
          <w:p w14:paraId="4211BFBB" w14:textId="77777777" w:rsidR="00F4184E" w:rsidRPr="00413556" w:rsidRDefault="0062506F" w:rsidP="00413556">
            <w:pPr>
              <w:rPr>
                <w:rFonts w:eastAsia="Calibri" w:cs="Calibri"/>
                <w:b/>
                <w:sz w:val="20"/>
                <w:szCs w:val="20"/>
              </w:rPr>
            </w:pPr>
            <w:r w:rsidRPr="00413556">
              <w:rPr>
                <w:rFonts w:eastAsia="Calibri" w:cs="Calibri"/>
                <w:b/>
                <w:sz w:val="20"/>
                <w:szCs w:val="20"/>
              </w:rPr>
              <w:t>COURSE TITLE</w:t>
            </w:r>
          </w:p>
        </w:tc>
        <w:tc>
          <w:tcPr>
            <w:tcW w:w="5743" w:type="dxa"/>
          </w:tcPr>
          <w:p w14:paraId="3DF54BB1" w14:textId="77777777" w:rsidR="00F4184E" w:rsidRPr="00413556" w:rsidRDefault="0062506F" w:rsidP="00413556">
            <w:pPr>
              <w:rPr>
                <w:rFonts w:eastAsia="Calibri" w:cs="Calibri"/>
                <w:b/>
                <w:sz w:val="20"/>
                <w:szCs w:val="20"/>
              </w:rPr>
            </w:pPr>
            <w:r w:rsidRPr="00413556">
              <w:rPr>
                <w:rFonts w:eastAsia="Calibri" w:cs="Calibri"/>
                <w:b/>
                <w:sz w:val="20"/>
                <w:szCs w:val="20"/>
              </w:rPr>
              <w:t>Business Intelligence</w:t>
            </w:r>
          </w:p>
        </w:tc>
      </w:tr>
      <w:tr w:rsidR="00F4184E" w:rsidRPr="00413556" w14:paraId="43F19942" w14:textId="77777777" w:rsidTr="00413556">
        <w:trPr>
          <w:trHeight w:val="308"/>
        </w:trPr>
        <w:tc>
          <w:tcPr>
            <w:tcW w:w="2126" w:type="dxa"/>
          </w:tcPr>
          <w:p w14:paraId="00276154" w14:textId="77777777" w:rsidR="00F4184E" w:rsidRPr="00413556" w:rsidRDefault="0062506F" w:rsidP="00413556">
            <w:pPr>
              <w:rPr>
                <w:rFonts w:eastAsia="Calibri" w:cs="Calibri"/>
                <w:b/>
                <w:sz w:val="20"/>
                <w:szCs w:val="20"/>
              </w:rPr>
            </w:pPr>
            <w:r w:rsidRPr="00413556">
              <w:rPr>
                <w:rFonts w:eastAsia="Calibri" w:cs="Calibri"/>
                <w:b/>
                <w:sz w:val="20"/>
                <w:szCs w:val="20"/>
              </w:rPr>
              <w:t>COURSE CODE</w:t>
            </w:r>
          </w:p>
        </w:tc>
        <w:tc>
          <w:tcPr>
            <w:tcW w:w="5743" w:type="dxa"/>
          </w:tcPr>
          <w:p w14:paraId="01CD819A" w14:textId="77777777" w:rsidR="00F4184E" w:rsidRPr="00413556" w:rsidRDefault="007710BE" w:rsidP="00413556">
            <w:pPr>
              <w:rPr>
                <w:rFonts w:eastAsia="Calibri" w:cs="Calibri"/>
                <w:b/>
                <w:sz w:val="20"/>
                <w:szCs w:val="20"/>
              </w:rPr>
            </w:pPr>
            <w:r w:rsidRPr="00413556">
              <w:rPr>
                <w:rFonts w:eastAsia="Calibri" w:cs="Calibri"/>
                <w:b/>
                <w:sz w:val="20"/>
                <w:szCs w:val="20"/>
              </w:rPr>
              <w:t>04MB0368</w:t>
            </w:r>
          </w:p>
        </w:tc>
      </w:tr>
      <w:tr w:rsidR="00F4184E" w:rsidRPr="00413556" w14:paraId="3F863505" w14:textId="77777777" w:rsidTr="00413556">
        <w:trPr>
          <w:trHeight w:val="308"/>
        </w:trPr>
        <w:tc>
          <w:tcPr>
            <w:tcW w:w="2126" w:type="dxa"/>
          </w:tcPr>
          <w:p w14:paraId="2691568D" w14:textId="77777777" w:rsidR="00F4184E" w:rsidRPr="00413556" w:rsidRDefault="0062506F" w:rsidP="00413556">
            <w:pPr>
              <w:rPr>
                <w:rFonts w:eastAsia="Calibri" w:cs="Calibri"/>
                <w:b/>
                <w:sz w:val="20"/>
                <w:szCs w:val="20"/>
              </w:rPr>
            </w:pPr>
            <w:r w:rsidRPr="00413556">
              <w:rPr>
                <w:rFonts w:eastAsia="Calibri" w:cs="Calibri"/>
                <w:b/>
                <w:sz w:val="20"/>
                <w:szCs w:val="20"/>
              </w:rPr>
              <w:t>COURSE CREDITS</w:t>
            </w:r>
          </w:p>
        </w:tc>
        <w:tc>
          <w:tcPr>
            <w:tcW w:w="5743" w:type="dxa"/>
          </w:tcPr>
          <w:p w14:paraId="30B2341E" w14:textId="77777777" w:rsidR="00F4184E" w:rsidRPr="00413556" w:rsidRDefault="0062506F" w:rsidP="00413556">
            <w:pPr>
              <w:rPr>
                <w:rFonts w:eastAsia="Calibri" w:cs="Calibri"/>
                <w:b/>
                <w:sz w:val="20"/>
                <w:szCs w:val="20"/>
              </w:rPr>
            </w:pPr>
            <w:r w:rsidRPr="00413556">
              <w:rPr>
                <w:rFonts w:eastAsia="Calibri" w:cs="Calibri"/>
                <w:b/>
                <w:sz w:val="20"/>
                <w:szCs w:val="20"/>
              </w:rPr>
              <w:t>03</w:t>
            </w:r>
          </w:p>
        </w:tc>
      </w:tr>
      <w:tr w:rsidR="00F4184E" w:rsidRPr="00413556" w14:paraId="0B52CE69" w14:textId="77777777" w:rsidTr="00413556">
        <w:trPr>
          <w:trHeight w:val="315"/>
        </w:trPr>
        <w:tc>
          <w:tcPr>
            <w:tcW w:w="2126" w:type="dxa"/>
          </w:tcPr>
          <w:p w14:paraId="1AACDDA8" w14:textId="77777777" w:rsidR="00F4184E" w:rsidRPr="00413556" w:rsidRDefault="0062506F" w:rsidP="00413556">
            <w:pPr>
              <w:rPr>
                <w:rFonts w:eastAsia="Calibri" w:cs="Calibri"/>
                <w:b/>
                <w:sz w:val="20"/>
                <w:szCs w:val="20"/>
              </w:rPr>
            </w:pPr>
            <w:r w:rsidRPr="00413556">
              <w:rPr>
                <w:rFonts w:eastAsia="Calibri" w:cs="Calibri"/>
                <w:b/>
                <w:sz w:val="20"/>
                <w:szCs w:val="20"/>
              </w:rPr>
              <w:t>COURSE DURATION</w:t>
            </w:r>
          </w:p>
        </w:tc>
        <w:tc>
          <w:tcPr>
            <w:tcW w:w="5743" w:type="dxa"/>
          </w:tcPr>
          <w:p w14:paraId="74C02B87" w14:textId="77777777" w:rsidR="00F4184E" w:rsidRPr="00413556" w:rsidRDefault="0062506F" w:rsidP="00413556">
            <w:pPr>
              <w:rPr>
                <w:rFonts w:eastAsia="Calibri" w:cs="Calibri"/>
                <w:b/>
                <w:sz w:val="20"/>
                <w:szCs w:val="20"/>
              </w:rPr>
            </w:pPr>
            <w:r w:rsidRPr="00413556">
              <w:rPr>
                <w:rFonts w:eastAsia="Calibri" w:cs="Calibri"/>
                <w:b/>
                <w:sz w:val="20"/>
                <w:szCs w:val="20"/>
              </w:rPr>
              <w:t>42 H</w:t>
            </w:r>
            <w:r w:rsidR="00413556" w:rsidRPr="00413556">
              <w:rPr>
                <w:rFonts w:eastAsia="Calibri" w:cs="Calibri"/>
                <w:b/>
                <w:sz w:val="20"/>
                <w:szCs w:val="20"/>
              </w:rPr>
              <w:t>ou</w:t>
            </w:r>
            <w:r w:rsidRPr="00413556">
              <w:rPr>
                <w:rFonts w:eastAsia="Calibri" w:cs="Calibri"/>
                <w:b/>
                <w:sz w:val="20"/>
                <w:szCs w:val="20"/>
              </w:rPr>
              <w:t>rs (42 sessions of 60 minutes each)</w:t>
            </w:r>
          </w:p>
        </w:tc>
      </w:tr>
    </w:tbl>
    <w:p w14:paraId="02C54912" w14:textId="77777777" w:rsidR="00F4184E" w:rsidRPr="00413556" w:rsidRDefault="00F4184E">
      <w:pPr>
        <w:spacing w:line="240" w:lineRule="auto"/>
        <w:jc w:val="both"/>
        <w:rPr>
          <w:rFonts w:eastAsia="Calibri" w:cs="Calibri"/>
          <w:b/>
          <w:sz w:val="20"/>
          <w:szCs w:val="20"/>
        </w:rPr>
      </w:pPr>
    </w:p>
    <w:p w14:paraId="6590F07C" w14:textId="77777777" w:rsidR="00F4184E" w:rsidRPr="00413556" w:rsidRDefault="0062506F">
      <w:pPr>
        <w:spacing w:line="240" w:lineRule="auto"/>
        <w:jc w:val="both"/>
        <w:rPr>
          <w:rFonts w:eastAsia="Calibri" w:cs="Calibri"/>
          <w:b/>
          <w:sz w:val="20"/>
          <w:szCs w:val="20"/>
        </w:rPr>
      </w:pPr>
      <w:r w:rsidRPr="00413556">
        <w:rPr>
          <w:rFonts w:eastAsia="Calibri" w:cs="Calibri"/>
          <w:b/>
          <w:sz w:val="20"/>
          <w:szCs w:val="20"/>
        </w:rPr>
        <w:t xml:space="preserve">COURSE OUTCOMES: </w:t>
      </w:r>
    </w:p>
    <w:p w14:paraId="0466A0B1" w14:textId="77777777" w:rsidR="00F4184E" w:rsidRPr="00413556" w:rsidRDefault="0062506F" w:rsidP="00413556">
      <w:pPr>
        <w:pStyle w:val="ListParagraph"/>
        <w:numPr>
          <w:ilvl w:val="0"/>
          <w:numId w:val="2"/>
        </w:numPr>
        <w:pBdr>
          <w:top w:val="nil"/>
          <w:left w:val="nil"/>
          <w:bottom w:val="nil"/>
          <w:right w:val="nil"/>
          <w:between w:val="nil"/>
        </w:pBdr>
        <w:spacing w:after="0" w:line="240" w:lineRule="auto"/>
        <w:jc w:val="both"/>
        <w:rPr>
          <w:rFonts w:ascii="Calibri" w:eastAsia="Calibri" w:hAnsi="Calibri" w:cs="Calibri"/>
          <w:color w:val="000000"/>
          <w:sz w:val="20"/>
          <w:szCs w:val="20"/>
        </w:rPr>
      </w:pPr>
      <w:r w:rsidRPr="00413556">
        <w:rPr>
          <w:rFonts w:ascii="Calibri" w:eastAsia="Calibri" w:hAnsi="Calibri" w:cs="Calibri"/>
          <w:color w:val="000000"/>
          <w:sz w:val="20"/>
          <w:szCs w:val="20"/>
        </w:rPr>
        <w:t>Identify the major frameworks of computerized decision support: decision support systems (DSS), data analytics and business intelligence (BI).</w:t>
      </w:r>
    </w:p>
    <w:p w14:paraId="702F5009" w14:textId="77777777" w:rsidR="00F4184E" w:rsidRPr="00413556" w:rsidRDefault="0062506F" w:rsidP="00413556">
      <w:pPr>
        <w:pStyle w:val="ListParagraph"/>
        <w:numPr>
          <w:ilvl w:val="0"/>
          <w:numId w:val="2"/>
        </w:numPr>
        <w:pBdr>
          <w:top w:val="nil"/>
          <w:left w:val="nil"/>
          <w:bottom w:val="nil"/>
          <w:right w:val="nil"/>
          <w:between w:val="nil"/>
        </w:pBdr>
        <w:spacing w:after="0" w:line="240" w:lineRule="auto"/>
        <w:jc w:val="both"/>
        <w:rPr>
          <w:rFonts w:ascii="Calibri" w:eastAsia="Calibri" w:hAnsi="Calibri" w:cs="Calibri"/>
          <w:color w:val="000000"/>
          <w:sz w:val="20"/>
          <w:szCs w:val="20"/>
        </w:rPr>
      </w:pPr>
      <w:r w:rsidRPr="00413556">
        <w:rPr>
          <w:rFonts w:ascii="Calibri" w:eastAsia="Calibri" w:hAnsi="Calibri" w:cs="Calibri"/>
          <w:color w:val="000000"/>
          <w:sz w:val="20"/>
          <w:szCs w:val="20"/>
        </w:rPr>
        <w:t>Integrate the definitions, concepts, and architectures of data warehousing.</w:t>
      </w:r>
    </w:p>
    <w:p w14:paraId="621E49C7" w14:textId="77777777" w:rsidR="00F4184E" w:rsidRPr="00413556" w:rsidRDefault="0062506F" w:rsidP="00413556">
      <w:pPr>
        <w:pStyle w:val="ListParagraph"/>
        <w:numPr>
          <w:ilvl w:val="0"/>
          <w:numId w:val="2"/>
        </w:numPr>
        <w:pBdr>
          <w:top w:val="nil"/>
          <w:left w:val="nil"/>
          <w:bottom w:val="nil"/>
          <w:right w:val="nil"/>
          <w:between w:val="nil"/>
        </w:pBdr>
        <w:spacing w:after="0" w:line="240" w:lineRule="auto"/>
        <w:jc w:val="both"/>
        <w:rPr>
          <w:rFonts w:ascii="Calibri" w:eastAsia="Calibri" w:hAnsi="Calibri" w:cs="Calibri"/>
          <w:color w:val="000000"/>
          <w:sz w:val="20"/>
          <w:szCs w:val="20"/>
        </w:rPr>
      </w:pPr>
      <w:r w:rsidRPr="00413556">
        <w:rPr>
          <w:rFonts w:ascii="Calibri" w:eastAsia="Calibri" w:hAnsi="Calibri" w:cs="Calibri"/>
          <w:color w:val="000000"/>
          <w:sz w:val="20"/>
          <w:szCs w:val="20"/>
        </w:rPr>
        <w:t>Evaluate how analytics are powering consumer applications and creating a new opportunity for entrepreneurship for analytics.</w:t>
      </w:r>
    </w:p>
    <w:p w14:paraId="3F012F56" w14:textId="77777777" w:rsidR="00F4184E" w:rsidRPr="00413556" w:rsidRDefault="0062506F" w:rsidP="00413556">
      <w:pPr>
        <w:pStyle w:val="ListParagraph"/>
        <w:numPr>
          <w:ilvl w:val="0"/>
          <w:numId w:val="2"/>
        </w:numPr>
        <w:pBdr>
          <w:top w:val="nil"/>
          <w:left w:val="nil"/>
          <w:bottom w:val="nil"/>
          <w:right w:val="nil"/>
          <w:between w:val="nil"/>
        </w:pBdr>
        <w:spacing w:after="0" w:line="240" w:lineRule="auto"/>
        <w:jc w:val="both"/>
        <w:rPr>
          <w:rFonts w:ascii="Calibri" w:eastAsia="Calibri" w:hAnsi="Calibri" w:cs="Calibri"/>
          <w:b/>
          <w:color w:val="000000"/>
          <w:sz w:val="20"/>
          <w:szCs w:val="20"/>
        </w:rPr>
      </w:pPr>
      <w:r w:rsidRPr="00413556">
        <w:rPr>
          <w:rFonts w:ascii="Calibri" w:eastAsia="Calibri" w:hAnsi="Calibri" w:cs="Calibri"/>
          <w:color w:val="000000"/>
          <w:sz w:val="20"/>
          <w:szCs w:val="20"/>
        </w:rPr>
        <w:t xml:space="preserve">Evaluate </w:t>
      </w:r>
      <w:r w:rsidR="00413556" w:rsidRPr="00413556">
        <w:rPr>
          <w:rFonts w:ascii="Calibri" w:eastAsia="Calibri" w:hAnsi="Calibri" w:cs="Calibri"/>
          <w:color w:val="000000"/>
          <w:sz w:val="20"/>
          <w:szCs w:val="20"/>
        </w:rPr>
        <w:t>the concepts and</w:t>
      </w:r>
      <w:r w:rsidRPr="00413556">
        <w:rPr>
          <w:rFonts w:ascii="Calibri" w:eastAsia="Calibri" w:hAnsi="Calibri" w:cs="Calibri"/>
          <w:color w:val="000000"/>
          <w:sz w:val="20"/>
          <w:szCs w:val="20"/>
        </w:rPr>
        <w:t xml:space="preserve"> enabling technologies of big data analytics.</w:t>
      </w:r>
    </w:p>
    <w:p w14:paraId="2B81BA21" w14:textId="77777777" w:rsidR="00F4184E" w:rsidRPr="00413556" w:rsidRDefault="0062506F" w:rsidP="00413556">
      <w:pPr>
        <w:pStyle w:val="ListParagraph"/>
        <w:numPr>
          <w:ilvl w:val="0"/>
          <w:numId w:val="2"/>
        </w:numPr>
        <w:pBdr>
          <w:top w:val="nil"/>
          <w:left w:val="nil"/>
          <w:bottom w:val="nil"/>
          <w:right w:val="nil"/>
          <w:between w:val="nil"/>
        </w:pBdr>
        <w:spacing w:after="0" w:line="240" w:lineRule="auto"/>
        <w:jc w:val="both"/>
        <w:rPr>
          <w:rFonts w:ascii="Calibri" w:eastAsia="Calibri" w:hAnsi="Calibri" w:cs="Calibri"/>
          <w:b/>
          <w:color w:val="000000"/>
          <w:sz w:val="20"/>
          <w:szCs w:val="20"/>
        </w:rPr>
      </w:pPr>
      <w:bookmarkStart w:id="0" w:name="_heading=h.gjdgxs" w:colFirst="0" w:colLast="0"/>
      <w:bookmarkEnd w:id="0"/>
      <w:r w:rsidRPr="00413556">
        <w:rPr>
          <w:rFonts w:ascii="Calibri" w:eastAsia="Calibri" w:hAnsi="Calibri" w:cs="Calibri"/>
          <w:color w:val="000000"/>
          <w:sz w:val="20"/>
          <w:szCs w:val="20"/>
        </w:rPr>
        <w:t>Analyze and assess consumer behavior and its influence on firm and household decisions.</w:t>
      </w:r>
    </w:p>
    <w:p w14:paraId="2ACE4D32" w14:textId="77777777" w:rsidR="00F4184E" w:rsidRPr="00413556" w:rsidRDefault="00F4184E">
      <w:pPr>
        <w:spacing w:after="0" w:line="240" w:lineRule="auto"/>
        <w:jc w:val="both"/>
        <w:rPr>
          <w:rFonts w:eastAsia="Calibri" w:cs="Calibri"/>
          <w:b/>
          <w:sz w:val="20"/>
          <w:szCs w:val="20"/>
        </w:rPr>
      </w:pPr>
    </w:p>
    <w:p w14:paraId="47743C66" w14:textId="77777777" w:rsidR="00F4184E" w:rsidRPr="00413556" w:rsidRDefault="0062506F">
      <w:pPr>
        <w:pBdr>
          <w:top w:val="nil"/>
          <w:left w:val="nil"/>
          <w:bottom w:val="nil"/>
          <w:right w:val="nil"/>
          <w:between w:val="nil"/>
        </w:pBdr>
        <w:spacing w:after="0" w:line="240" w:lineRule="auto"/>
        <w:rPr>
          <w:rFonts w:eastAsia="Calibri" w:cs="Calibri"/>
          <w:b/>
          <w:color w:val="000000"/>
          <w:sz w:val="20"/>
          <w:szCs w:val="20"/>
        </w:rPr>
      </w:pPr>
      <w:r w:rsidRPr="00413556">
        <w:rPr>
          <w:rFonts w:eastAsia="Calibri" w:cs="Calibri"/>
          <w:b/>
          <w:color w:val="000000"/>
          <w:sz w:val="20"/>
          <w:szCs w:val="20"/>
        </w:rPr>
        <w:t xml:space="preserve">COURSE CONTENTS: </w:t>
      </w:r>
    </w:p>
    <w:p w14:paraId="513DE899" w14:textId="77777777" w:rsidR="00F4184E" w:rsidRPr="00413556" w:rsidRDefault="00F4184E">
      <w:pPr>
        <w:pBdr>
          <w:top w:val="nil"/>
          <w:left w:val="nil"/>
          <w:bottom w:val="nil"/>
          <w:right w:val="nil"/>
          <w:between w:val="nil"/>
        </w:pBdr>
        <w:spacing w:after="0" w:line="240" w:lineRule="auto"/>
        <w:rPr>
          <w:rFonts w:eastAsia="Calibri" w:cs="Calibri"/>
          <w:color w:val="000000"/>
          <w:sz w:val="20"/>
          <w:szCs w:val="20"/>
        </w:rPr>
      </w:pPr>
    </w:p>
    <w:tbl>
      <w:tblPr>
        <w:tblStyle w:val="a0"/>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7347"/>
        <w:gridCol w:w="1316"/>
      </w:tblGrid>
      <w:tr w:rsidR="00F4184E" w:rsidRPr="00413556" w14:paraId="795BCFA8" w14:textId="77777777">
        <w:tc>
          <w:tcPr>
            <w:tcW w:w="1143" w:type="dxa"/>
          </w:tcPr>
          <w:p w14:paraId="4F1123BA"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bookmarkStart w:id="1" w:name="_heading=h.30j0zll" w:colFirst="0" w:colLast="0"/>
            <w:bookmarkEnd w:id="1"/>
            <w:r w:rsidRPr="00413556">
              <w:rPr>
                <w:rFonts w:eastAsia="Calibri" w:cs="Calibri"/>
                <w:b/>
                <w:bCs/>
                <w:color w:val="000000"/>
                <w:sz w:val="20"/>
                <w:szCs w:val="20"/>
              </w:rPr>
              <w:t>Unit No</w:t>
            </w:r>
          </w:p>
        </w:tc>
        <w:tc>
          <w:tcPr>
            <w:tcW w:w="7347" w:type="dxa"/>
          </w:tcPr>
          <w:p w14:paraId="5F9470DB" w14:textId="77777777" w:rsidR="00F4184E" w:rsidRPr="00413556" w:rsidRDefault="0062506F" w:rsidP="00413556">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t>Unit / Sub Unit</w:t>
            </w:r>
          </w:p>
        </w:tc>
        <w:tc>
          <w:tcPr>
            <w:tcW w:w="1316" w:type="dxa"/>
          </w:tcPr>
          <w:p w14:paraId="5CBA7D0A"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t>Sessions</w:t>
            </w:r>
          </w:p>
        </w:tc>
      </w:tr>
      <w:tr w:rsidR="00F4184E" w:rsidRPr="00413556" w14:paraId="342E1FFC" w14:textId="77777777">
        <w:tc>
          <w:tcPr>
            <w:tcW w:w="1143" w:type="dxa"/>
          </w:tcPr>
          <w:p w14:paraId="523A56DE"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t>I</w:t>
            </w:r>
          </w:p>
        </w:tc>
        <w:tc>
          <w:tcPr>
            <w:tcW w:w="7347" w:type="dxa"/>
          </w:tcPr>
          <w:p w14:paraId="23235FC9"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b/>
                <w:color w:val="000000"/>
                <w:sz w:val="20"/>
                <w:szCs w:val="20"/>
              </w:rPr>
              <w:t xml:space="preserve">Overview of Business Intelligence: </w:t>
            </w:r>
            <w:r w:rsidRPr="00413556">
              <w:rPr>
                <w:rFonts w:eastAsia="Calibri" w:cs="Calibri"/>
                <w:color w:val="000000"/>
                <w:sz w:val="20"/>
                <w:szCs w:val="20"/>
              </w:rPr>
              <w:t>Framework for Business Intelligence (BI), (Definitions of BI , Brief History of BI ,The Origins and Drivers of BI), Successful BI Implementation, (Typical BI user community, Security and Protection of Privacy , Integration of Systems and Applications).</w:t>
            </w:r>
          </w:p>
          <w:p w14:paraId="1F1E7365"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Case : Sabre Helps its Clients Through Dashboards and Analytics</w:t>
            </w:r>
          </w:p>
          <w:p w14:paraId="6E3DA734"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proofErr w:type="gramStart"/>
            <w:r w:rsidRPr="00413556">
              <w:rPr>
                <w:rFonts w:eastAsia="Calibri" w:cs="Calibri"/>
                <w:color w:val="000000"/>
                <w:sz w:val="20"/>
                <w:szCs w:val="20"/>
              </w:rPr>
              <w:t>Case :</w:t>
            </w:r>
            <w:proofErr w:type="gramEnd"/>
            <w:r w:rsidRPr="00413556">
              <w:rPr>
                <w:rFonts w:eastAsia="Calibri" w:cs="Calibri"/>
                <w:color w:val="000000"/>
                <w:sz w:val="20"/>
                <w:szCs w:val="20"/>
              </w:rPr>
              <w:t xml:space="preserve"> Siemens reduces cost with the use of Data Visualization.</w:t>
            </w:r>
          </w:p>
        </w:tc>
        <w:tc>
          <w:tcPr>
            <w:tcW w:w="1316" w:type="dxa"/>
          </w:tcPr>
          <w:p w14:paraId="4E447AF6"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t>08</w:t>
            </w:r>
          </w:p>
        </w:tc>
      </w:tr>
      <w:tr w:rsidR="00F4184E" w:rsidRPr="00413556" w14:paraId="58FA2D60" w14:textId="77777777">
        <w:tc>
          <w:tcPr>
            <w:tcW w:w="1143" w:type="dxa"/>
          </w:tcPr>
          <w:p w14:paraId="688DE09C" w14:textId="77777777" w:rsidR="00F4184E" w:rsidRPr="00413556" w:rsidRDefault="0062506F">
            <w:pPr>
              <w:pBdr>
                <w:top w:val="nil"/>
                <w:left w:val="nil"/>
                <w:bottom w:val="nil"/>
                <w:right w:val="nil"/>
                <w:between w:val="nil"/>
              </w:pBdr>
              <w:spacing w:after="0" w:line="240" w:lineRule="auto"/>
              <w:jc w:val="both"/>
              <w:rPr>
                <w:rFonts w:eastAsia="Calibri" w:cs="Calibri"/>
                <w:b/>
                <w:bCs/>
                <w:color w:val="000000"/>
                <w:sz w:val="20"/>
                <w:szCs w:val="20"/>
              </w:rPr>
            </w:pPr>
            <w:r w:rsidRPr="00413556">
              <w:rPr>
                <w:rFonts w:eastAsia="Calibri" w:cs="Calibri"/>
                <w:b/>
                <w:bCs/>
                <w:color w:val="000000"/>
                <w:sz w:val="20"/>
                <w:szCs w:val="20"/>
              </w:rPr>
              <w:t>II</w:t>
            </w:r>
          </w:p>
        </w:tc>
        <w:tc>
          <w:tcPr>
            <w:tcW w:w="7347" w:type="dxa"/>
          </w:tcPr>
          <w:p w14:paraId="25EEA740"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b/>
                <w:color w:val="000000"/>
                <w:sz w:val="20"/>
                <w:szCs w:val="20"/>
              </w:rPr>
              <w:t xml:space="preserve">Data Warehousing : </w:t>
            </w:r>
            <w:r w:rsidRPr="00413556">
              <w:rPr>
                <w:rFonts w:eastAsia="Calibri" w:cs="Calibri"/>
                <w:color w:val="000000"/>
                <w:sz w:val="20"/>
                <w:szCs w:val="20"/>
              </w:rPr>
              <w:t>Data Warehousing Definitions and Concepts, (What is a Data Warehouse, A Historical Perspective to Data Warehousing, Characteristics of Data Warehousing, Data Marts.), Data Warehousing Process Overview, Data Warehouse Development, (Data Warehouse Development Approaches, Additional Data Warehouse Development Considerations, Representation of Data in Data Warehouse, OLAP versus OLTP , OLAP Operations.)</w:t>
            </w:r>
          </w:p>
          <w:p w14:paraId="4F930F47"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Case: BP Lubricants Achieves BIGS Success</w:t>
            </w:r>
          </w:p>
          <w:p w14:paraId="57BDE624"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Case: AARP Transforms Its BI Infrastructure and Achieves a 347% ROI in three years.</w:t>
            </w:r>
          </w:p>
        </w:tc>
        <w:tc>
          <w:tcPr>
            <w:tcW w:w="1316" w:type="dxa"/>
          </w:tcPr>
          <w:p w14:paraId="2B32DAA1"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t>10</w:t>
            </w:r>
          </w:p>
        </w:tc>
      </w:tr>
      <w:tr w:rsidR="00F4184E" w:rsidRPr="00413556" w14:paraId="3E907160" w14:textId="77777777">
        <w:tc>
          <w:tcPr>
            <w:tcW w:w="1143" w:type="dxa"/>
          </w:tcPr>
          <w:p w14:paraId="10ABA261" w14:textId="77777777" w:rsidR="00F4184E" w:rsidRPr="00413556" w:rsidRDefault="0062506F">
            <w:pPr>
              <w:pBdr>
                <w:top w:val="nil"/>
                <w:left w:val="nil"/>
                <w:bottom w:val="nil"/>
                <w:right w:val="nil"/>
                <w:between w:val="nil"/>
              </w:pBdr>
              <w:spacing w:after="0" w:line="240" w:lineRule="auto"/>
              <w:jc w:val="both"/>
              <w:rPr>
                <w:rFonts w:eastAsia="Calibri" w:cs="Calibri"/>
                <w:b/>
                <w:bCs/>
                <w:color w:val="000000"/>
                <w:sz w:val="20"/>
                <w:szCs w:val="20"/>
              </w:rPr>
            </w:pPr>
            <w:r w:rsidRPr="00413556">
              <w:rPr>
                <w:rFonts w:eastAsia="Calibri" w:cs="Calibri"/>
                <w:b/>
                <w:bCs/>
                <w:color w:val="000000"/>
                <w:sz w:val="20"/>
                <w:szCs w:val="20"/>
              </w:rPr>
              <w:t>III</w:t>
            </w:r>
          </w:p>
        </w:tc>
        <w:tc>
          <w:tcPr>
            <w:tcW w:w="7347" w:type="dxa"/>
          </w:tcPr>
          <w:p w14:paraId="2381294C" w14:textId="77777777" w:rsidR="00F4184E" w:rsidRPr="00413556" w:rsidRDefault="0062506F">
            <w:pPr>
              <w:pBdr>
                <w:top w:val="nil"/>
                <w:left w:val="nil"/>
                <w:bottom w:val="nil"/>
                <w:right w:val="nil"/>
                <w:between w:val="nil"/>
              </w:pBdr>
              <w:spacing w:after="0" w:line="240" w:lineRule="auto"/>
              <w:jc w:val="both"/>
              <w:rPr>
                <w:rFonts w:eastAsia="Calibri" w:cs="Calibri"/>
                <w:b/>
                <w:color w:val="000000"/>
                <w:sz w:val="20"/>
                <w:szCs w:val="20"/>
              </w:rPr>
            </w:pPr>
            <w:r w:rsidRPr="00413556">
              <w:rPr>
                <w:rFonts w:eastAsia="Calibri" w:cs="Calibri"/>
                <w:b/>
                <w:color w:val="000000"/>
                <w:sz w:val="20"/>
                <w:szCs w:val="20"/>
              </w:rPr>
              <w:t xml:space="preserve">Text and Web Analytics: </w:t>
            </w:r>
          </w:p>
          <w:p w14:paraId="2D1A1C15"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b/>
                <w:color w:val="000000"/>
                <w:sz w:val="20"/>
                <w:szCs w:val="20"/>
              </w:rPr>
              <w:t xml:space="preserve">Text Analytics and Text Mining Overview: </w:t>
            </w:r>
            <w:r w:rsidRPr="00413556">
              <w:rPr>
                <w:rFonts w:eastAsia="Calibri" w:cs="Calibri"/>
                <w:color w:val="000000"/>
                <w:sz w:val="20"/>
                <w:szCs w:val="20"/>
              </w:rPr>
              <w:t>Text Mining, Applications, (Marketing Applications, Security Applications, Biomedical Applications Academic Applications), Text Mining Process, (Establish the Corpus, Create the Term-Document Matrix, Exact the Knowledge)</w:t>
            </w:r>
          </w:p>
          <w:p w14:paraId="5DB41271" w14:textId="77777777" w:rsidR="00413556" w:rsidRPr="00413556" w:rsidRDefault="0062506F" w:rsidP="00413556">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b/>
                <w:color w:val="000000"/>
                <w:sz w:val="20"/>
                <w:szCs w:val="20"/>
              </w:rPr>
              <w:t xml:space="preserve">Sentiment Analysis: </w:t>
            </w:r>
            <w:r w:rsidRPr="00413556">
              <w:rPr>
                <w:rFonts w:eastAsia="Calibri" w:cs="Calibri"/>
                <w:color w:val="000000"/>
                <w:sz w:val="20"/>
                <w:szCs w:val="20"/>
              </w:rPr>
              <w:t xml:space="preserve">Sentiment Analysis Applications, Sentiment Analysis Process, Methods for Polarity Identification, Using a Lexicon, Using a collection of training documents, Identifying Semantic Orientation of </w:t>
            </w:r>
            <w:proofErr w:type="gramStart"/>
            <w:r w:rsidRPr="00413556">
              <w:rPr>
                <w:rFonts w:eastAsia="Calibri" w:cs="Calibri"/>
                <w:color w:val="000000"/>
                <w:sz w:val="20"/>
                <w:szCs w:val="20"/>
              </w:rPr>
              <w:t>sentences,  Phrases</w:t>
            </w:r>
            <w:proofErr w:type="gramEnd"/>
            <w:r w:rsidRPr="00413556">
              <w:rPr>
                <w:rFonts w:eastAsia="Calibri" w:cs="Calibri"/>
                <w:color w:val="000000"/>
                <w:sz w:val="20"/>
                <w:szCs w:val="20"/>
              </w:rPr>
              <w:t>, and Document.</w:t>
            </w:r>
          </w:p>
          <w:p w14:paraId="60345775"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b/>
                <w:color w:val="000000"/>
                <w:sz w:val="20"/>
                <w:szCs w:val="20"/>
              </w:rPr>
              <w:t xml:space="preserve">Social Analytics: </w:t>
            </w:r>
            <w:r w:rsidRPr="00413556">
              <w:rPr>
                <w:rFonts w:eastAsia="Calibri" w:cs="Calibri"/>
                <w:color w:val="000000"/>
                <w:sz w:val="20"/>
                <w:szCs w:val="20"/>
              </w:rPr>
              <w:t>Social Network Analysis, Social Network Analysis Metrics, Connections, Distributions, Segmentation, Social Media Analytics, Measuring the Social Media, Impact, and Best Practices.</w:t>
            </w:r>
          </w:p>
          <w:p w14:paraId="530C1E9C" w14:textId="77777777" w:rsidR="00F4184E"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b/>
                <w:color w:val="000000"/>
                <w:sz w:val="20"/>
                <w:szCs w:val="20"/>
              </w:rPr>
              <w:t xml:space="preserve">Web Analytics: </w:t>
            </w:r>
            <w:r w:rsidRPr="00413556">
              <w:rPr>
                <w:rFonts w:eastAsia="Calibri" w:cs="Calibri"/>
                <w:color w:val="000000"/>
                <w:sz w:val="20"/>
                <w:szCs w:val="20"/>
              </w:rPr>
              <w:t>Web Analytics Metrics, Web Site Usability, Traffic Sources, Visitor Profiles, Conversion Statistics</w:t>
            </w:r>
          </w:p>
          <w:p w14:paraId="12FF3139" w14:textId="77777777" w:rsidR="00413556" w:rsidRDefault="00413556">
            <w:pPr>
              <w:pBdr>
                <w:top w:val="nil"/>
                <w:left w:val="nil"/>
                <w:bottom w:val="nil"/>
                <w:right w:val="nil"/>
                <w:between w:val="nil"/>
              </w:pBdr>
              <w:spacing w:after="0" w:line="240" w:lineRule="auto"/>
              <w:jc w:val="both"/>
              <w:rPr>
                <w:rFonts w:eastAsia="Calibri" w:cs="Calibri"/>
                <w:color w:val="000000"/>
                <w:sz w:val="20"/>
                <w:szCs w:val="20"/>
              </w:rPr>
            </w:pPr>
          </w:p>
          <w:p w14:paraId="6310166C" w14:textId="77777777" w:rsidR="00413556" w:rsidRPr="00413556" w:rsidRDefault="00413556">
            <w:pPr>
              <w:pBdr>
                <w:top w:val="nil"/>
                <w:left w:val="nil"/>
                <w:bottom w:val="nil"/>
                <w:right w:val="nil"/>
                <w:between w:val="nil"/>
              </w:pBdr>
              <w:spacing w:after="0" w:line="240" w:lineRule="auto"/>
              <w:jc w:val="both"/>
              <w:rPr>
                <w:rFonts w:eastAsia="Calibri" w:cs="Calibri"/>
                <w:color w:val="000000"/>
                <w:sz w:val="20"/>
                <w:szCs w:val="20"/>
              </w:rPr>
            </w:pPr>
          </w:p>
          <w:p w14:paraId="7B390858" w14:textId="77777777" w:rsidR="00F4184E"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lastRenderedPageBreak/>
              <w:t>Case: Insurance Group Strengthens Risk Management with Text Mining Solution.</w:t>
            </w:r>
          </w:p>
          <w:p w14:paraId="28AE2A02"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Case: Bringing the Customer into the Quality Equation: Lenovo Uses Analytics to Rethink Its Redesign.</w:t>
            </w:r>
          </w:p>
        </w:tc>
        <w:tc>
          <w:tcPr>
            <w:tcW w:w="1316" w:type="dxa"/>
          </w:tcPr>
          <w:p w14:paraId="3C8E6A4A"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lastRenderedPageBreak/>
              <w:t>10</w:t>
            </w:r>
          </w:p>
        </w:tc>
      </w:tr>
      <w:tr w:rsidR="00F4184E" w:rsidRPr="00413556" w14:paraId="3A77DA69" w14:textId="77777777">
        <w:tc>
          <w:tcPr>
            <w:tcW w:w="1143" w:type="dxa"/>
          </w:tcPr>
          <w:p w14:paraId="465A3735"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t>IV</w:t>
            </w:r>
          </w:p>
        </w:tc>
        <w:tc>
          <w:tcPr>
            <w:tcW w:w="7347" w:type="dxa"/>
          </w:tcPr>
          <w:p w14:paraId="0E04C319" w14:textId="77777777" w:rsidR="00F4184E" w:rsidRPr="00413556" w:rsidRDefault="0062506F">
            <w:pPr>
              <w:pBdr>
                <w:top w:val="nil"/>
                <w:left w:val="nil"/>
                <w:bottom w:val="nil"/>
                <w:right w:val="nil"/>
                <w:between w:val="nil"/>
              </w:pBdr>
              <w:spacing w:after="0" w:line="240" w:lineRule="auto"/>
              <w:jc w:val="both"/>
              <w:rPr>
                <w:rFonts w:eastAsia="Calibri" w:cs="Calibri"/>
                <w:b/>
                <w:color w:val="000000"/>
                <w:sz w:val="20"/>
                <w:szCs w:val="20"/>
              </w:rPr>
            </w:pPr>
            <w:r w:rsidRPr="00413556">
              <w:rPr>
                <w:rFonts w:eastAsia="Calibri" w:cs="Calibri"/>
                <w:b/>
                <w:color w:val="000000"/>
                <w:sz w:val="20"/>
                <w:szCs w:val="20"/>
              </w:rPr>
              <w:t xml:space="preserve">Data Mining Process &amp; Methods </w:t>
            </w:r>
          </w:p>
          <w:p w14:paraId="67BD5D90"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Data Mining Concepts and Applications , Definitions , Characteristics and Benefits , Data Mining Applications, Data Mining Process : Step 1: Business Understanding , Step 2: Data Understanding , Step 3: Data Preparation , Step 4: Model Building , Step 5: Testing and Evaluation , Step 6: Deployment .</w:t>
            </w:r>
          </w:p>
          <w:p w14:paraId="66BB4217"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 xml:space="preserve">Data Mining </w:t>
            </w:r>
            <w:proofErr w:type="gramStart"/>
            <w:r w:rsidRPr="00413556">
              <w:rPr>
                <w:rFonts w:eastAsia="Calibri" w:cs="Calibri"/>
                <w:color w:val="000000"/>
                <w:sz w:val="20"/>
                <w:szCs w:val="20"/>
              </w:rPr>
              <w:t>Methods :</w:t>
            </w:r>
            <w:proofErr w:type="gramEnd"/>
            <w:r w:rsidRPr="00413556">
              <w:rPr>
                <w:rFonts w:eastAsia="Calibri" w:cs="Calibri"/>
                <w:color w:val="000000"/>
                <w:sz w:val="20"/>
                <w:szCs w:val="20"/>
              </w:rPr>
              <w:t xml:space="preserve"> Classification Models , Cluster Analysis for Data Mining , Association Rule Mining .</w:t>
            </w:r>
          </w:p>
          <w:p w14:paraId="38E351F6"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Case: Visa is enhancing the Customer Experience while Reducing Fraud.</w:t>
            </w:r>
          </w:p>
          <w:p w14:paraId="03CC0989"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 xml:space="preserve">Case: Data Mining </w:t>
            </w:r>
            <w:r w:rsidRPr="00413556">
              <w:rPr>
                <w:rFonts w:cs="Calibri"/>
                <w:sz w:val="20"/>
                <w:szCs w:val="20"/>
              </w:rPr>
              <w:t>Helps</w:t>
            </w:r>
            <w:r w:rsidRPr="00413556">
              <w:rPr>
                <w:rFonts w:eastAsia="Calibri" w:cs="Calibri"/>
                <w:color w:val="000000"/>
                <w:sz w:val="20"/>
                <w:szCs w:val="20"/>
              </w:rPr>
              <w:t xml:space="preserve"> Stop Terrorist Funding.</w:t>
            </w:r>
          </w:p>
        </w:tc>
        <w:tc>
          <w:tcPr>
            <w:tcW w:w="1316" w:type="dxa"/>
          </w:tcPr>
          <w:p w14:paraId="459684F7"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t>08</w:t>
            </w:r>
          </w:p>
        </w:tc>
      </w:tr>
      <w:tr w:rsidR="00F4184E" w:rsidRPr="00413556" w14:paraId="63AA214F" w14:textId="77777777">
        <w:tc>
          <w:tcPr>
            <w:tcW w:w="1143" w:type="dxa"/>
          </w:tcPr>
          <w:p w14:paraId="2302D074"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t>V</w:t>
            </w:r>
          </w:p>
        </w:tc>
        <w:tc>
          <w:tcPr>
            <w:tcW w:w="7347" w:type="dxa"/>
          </w:tcPr>
          <w:p w14:paraId="3E03B19B" w14:textId="77777777" w:rsidR="00F4184E" w:rsidRPr="00413556" w:rsidRDefault="0062506F">
            <w:pPr>
              <w:pBdr>
                <w:top w:val="nil"/>
                <w:left w:val="nil"/>
                <w:bottom w:val="nil"/>
                <w:right w:val="nil"/>
                <w:between w:val="nil"/>
              </w:pBdr>
              <w:spacing w:after="0" w:line="240" w:lineRule="auto"/>
              <w:jc w:val="both"/>
              <w:rPr>
                <w:rFonts w:eastAsia="Calibri" w:cs="Calibri"/>
                <w:b/>
                <w:color w:val="000000"/>
                <w:sz w:val="20"/>
                <w:szCs w:val="20"/>
              </w:rPr>
            </w:pPr>
            <w:r w:rsidRPr="00413556">
              <w:rPr>
                <w:rFonts w:eastAsia="Calibri" w:cs="Calibri"/>
                <w:b/>
                <w:color w:val="000000"/>
                <w:sz w:val="20"/>
                <w:szCs w:val="20"/>
              </w:rPr>
              <w:t xml:space="preserve">Future Trends and Managerial Considerations in Analytics </w:t>
            </w:r>
          </w:p>
          <w:p w14:paraId="2EC15B61"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Internet of Things , IoT Technology Infrastructure, RFID Sensors , Fog Computing , IoT Platforms , IoT Start-Up Ecosystem , Managerial Considerations in IoT , Cloud Computing and Business Analytics, Data as a Service (DaaS) ,Software as a Service(SaaS),Platform as a Service(PaaS), Infrastructure as a Service(IaaS) , Essential Technologies for Cloud Computing , Cloud Deployment Models , Analytics as a Service (</w:t>
            </w:r>
            <w:proofErr w:type="spellStart"/>
            <w:r w:rsidRPr="00413556">
              <w:rPr>
                <w:rFonts w:eastAsia="Calibri" w:cs="Calibri"/>
                <w:color w:val="000000"/>
                <w:sz w:val="20"/>
                <w:szCs w:val="20"/>
              </w:rPr>
              <w:t>AaaS</w:t>
            </w:r>
            <w:proofErr w:type="spellEnd"/>
            <w:r w:rsidRPr="00413556">
              <w:rPr>
                <w:rFonts w:eastAsia="Calibri" w:cs="Calibri"/>
                <w:color w:val="000000"/>
                <w:sz w:val="20"/>
                <w:szCs w:val="20"/>
              </w:rPr>
              <w:t>).</w:t>
            </w:r>
          </w:p>
          <w:p w14:paraId="4ADB6A6F"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Case: Gulf Air Uses Big Data to Get Deeper Customer Insight.</w:t>
            </w:r>
          </w:p>
          <w:p w14:paraId="5E8F0821" w14:textId="77777777" w:rsidR="00F4184E" w:rsidRPr="00413556" w:rsidRDefault="0062506F">
            <w:pPr>
              <w:pBdr>
                <w:top w:val="nil"/>
                <w:left w:val="nil"/>
                <w:bottom w:val="nil"/>
                <w:right w:val="nil"/>
                <w:between w:val="nil"/>
              </w:pBdr>
              <w:spacing w:after="0" w:line="240" w:lineRule="auto"/>
              <w:jc w:val="both"/>
              <w:rPr>
                <w:rFonts w:eastAsia="Calibri" w:cs="Calibri"/>
                <w:color w:val="000000"/>
                <w:sz w:val="20"/>
                <w:szCs w:val="20"/>
              </w:rPr>
            </w:pPr>
            <w:r w:rsidRPr="00413556">
              <w:rPr>
                <w:rFonts w:eastAsia="Calibri" w:cs="Calibri"/>
                <w:color w:val="000000"/>
                <w:sz w:val="20"/>
                <w:szCs w:val="20"/>
              </w:rPr>
              <w:t>Case: Machine Learning to Predict School Dropouts.</w:t>
            </w:r>
          </w:p>
        </w:tc>
        <w:tc>
          <w:tcPr>
            <w:tcW w:w="1316" w:type="dxa"/>
          </w:tcPr>
          <w:p w14:paraId="3037B1BB" w14:textId="77777777" w:rsidR="00F4184E" w:rsidRPr="00413556" w:rsidRDefault="0062506F">
            <w:pPr>
              <w:pBdr>
                <w:top w:val="nil"/>
                <w:left w:val="nil"/>
                <w:bottom w:val="nil"/>
                <w:right w:val="nil"/>
                <w:between w:val="nil"/>
              </w:pBdr>
              <w:spacing w:after="0" w:line="240" w:lineRule="auto"/>
              <w:jc w:val="center"/>
              <w:rPr>
                <w:rFonts w:eastAsia="Calibri" w:cs="Calibri"/>
                <w:b/>
                <w:bCs/>
                <w:color w:val="000000"/>
                <w:sz w:val="20"/>
                <w:szCs w:val="20"/>
              </w:rPr>
            </w:pPr>
            <w:r w:rsidRPr="00413556">
              <w:rPr>
                <w:rFonts w:eastAsia="Calibri" w:cs="Calibri"/>
                <w:b/>
                <w:bCs/>
                <w:color w:val="000000"/>
                <w:sz w:val="20"/>
                <w:szCs w:val="20"/>
              </w:rPr>
              <w:t>06</w:t>
            </w:r>
          </w:p>
        </w:tc>
      </w:tr>
    </w:tbl>
    <w:p w14:paraId="10CCAD64" w14:textId="77777777" w:rsidR="00F4184E" w:rsidRPr="00413556" w:rsidRDefault="00F4184E">
      <w:pPr>
        <w:spacing w:after="0" w:line="240" w:lineRule="auto"/>
        <w:jc w:val="both"/>
        <w:rPr>
          <w:rFonts w:eastAsia="Calibri" w:cs="Calibri"/>
          <w:sz w:val="20"/>
          <w:szCs w:val="20"/>
        </w:rPr>
      </w:pPr>
    </w:p>
    <w:p w14:paraId="17249911" w14:textId="77777777" w:rsidR="00F4184E" w:rsidRPr="00413556" w:rsidRDefault="0062506F">
      <w:pPr>
        <w:spacing w:after="0" w:line="240" w:lineRule="auto"/>
        <w:jc w:val="both"/>
        <w:rPr>
          <w:rFonts w:eastAsia="Calibri" w:cs="Calibri"/>
          <w:b/>
          <w:sz w:val="20"/>
          <w:szCs w:val="20"/>
        </w:rPr>
      </w:pPr>
      <w:r w:rsidRPr="00413556">
        <w:rPr>
          <w:rFonts w:eastAsia="Calibri" w:cs="Calibri"/>
          <w:b/>
          <w:sz w:val="20"/>
          <w:szCs w:val="20"/>
        </w:rPr>
        <w:t>Evaluation:</w:t>
      </w:r>
    </w:p>
    <w:p w14:paraId="7210DC71" w14:textId="77777777" w:rsidR="00F4184E" w:rsidRPr="00413556" w:rsidRDefault="0062506F">
      <w:pPr>
        <w:spacing w:after="0" w:line="240" w:lineRule="auto"/>
        <w:ind w:firstLine="720"/>
        <w:jc w:val="both"/>
        <w:rPr>
          <w:rFonts w:eastAsia="Calibri" w:cs="Calibri"/>
          <w:b/>
          <w:sz w:val="20"/>
          <w:szCs w:val="20"/>
        </w:rPr>
      </w:pPr>
      <w:r w:rsidRPr="00413556">
        <w:rPr>
          <w:rFonts w:eastAsia="Calibri" w:cs="Calibri"/>
          <w:b/>
          <w:sz w:val="20"/>
          <w:szCs w:val="20"/>
        </w:rPr>
        <w:t>The students will be evaluated on a continuous basis and broadly follow the scheme given below:</w:t>
      </w:r>
    </w:p>
    <w:tbl>
      <w:tblPr>
        <w:tblStyle w:val="a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
        <w:gridCol w:w="6596"/>
        <w:gridCol w:w="2144"/>
      </w:tblGrid>
      <w:tr w:rsidR="00F4184E" w:rsidRPr="00413556" w14:paraId="23E56E32" w14:textId="77777777">
        <w:tc>
          <w:tcPr>
            <w:tcW w:w="728" w:type="dxa"/>
          </w:tcPr>
          <w:p w14:paraId="0BE5CEE5" w14:textId="77777777" w:rsidR="00F4184E" w:rsidRPr="00413556" w:rsidRDefault="00F4184E">
            <w:pPr>
              <w:pBdr>
                <w:top w:val="nil"/>
                <w:left w:val="nil"/>
                <w:bottom w:val="nil"/>
                <w:right w:val="nil"/>
                <w:between w:val="nil"/>
              </w:pBdr>
              <w:spacing w:after="0" w:line="240" w:lineRule="auto"/>
              <w:rPr>
                <w:rFonts w:eastAsia="Calibri" w:cs="Calibri"/>
                <w:color w:val="000000"/>
                <w:sz w:val="20"/>
                <w:szCs w:val="20"/>
              </w:rPr>
            </w:pPr>
          </w:p>
        </w:tc>
        <w:tc>
          <w:tcPr>
            <w:tcW w:w="6596" w:type="dxa"/>
          </w:tcPr>
          <w:p w14:paraId="0A3ED3C7" w14:textId="77777777" w:rsidR="00F4184E" w:rsidRPr="00413556" w:rsidRDefault="00F4184E">
            <w:pPr>
              <w:pBdr>
                <w:top w:val="nil"/>
                <w:left w:val="nil"/>
                <w:bottom w:val="nil"/>
                <w:right w:val="nil"/>
                <w:between w:val="nil"/>
              </w:pBdr>
              <w:spacing w:after="0" w:line="240" w:lineRule="auto"/>
              <w:rPr>
                <w:rFonts w:eastAsia="Calibri" w:cs="Calibri"/>
                <w:color w:val="000000"/>
                <w:sz w:val="20"/>
                <w:szCs w:val="20"/>
              </w:rPr>
            </w:pPr>
          </w:p>
        </w:tc>
        <w:tc>
          <w:tcPr>
            <w:tcW w:w="2144" w:type="dxa"/>
          </w:tcPr>
          <w:p w14:paraId="274F2FB1"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Weight age</w:t>
            </w:r>
          </w:p>
        </w:tc>
      </w:tr>
      <w:tr w:rsidR="00F4184E" w:rsidRPr="00413556" w14:paraId="610344BC" w14:textId="77777777">
        <w:tc>
          <w:tcPr>
            <w:tcW w:w="728" w:type="dxa"/>
          </w:tcPr>
          <w:p w14:paraId="33C14649"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A</w:t>
            </w:r>
          </w:p>
        </w:tc>
        <w:tc>
          <w:tcPr>
            <w:tcW w:w="6596" w:type="dxa"/>
          </w:tcPr>
          <w:p w14:paraId="18B23B5C"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Continuous Evaluation Component (Assignments / Quizzes / Class Participation etc.)</w:t>
            </w:r>
          </w:p>
        </w:tc>
        <w:tc>
          <w:tcPr>
            <w:tcW w:w="2144" w:type="dxa"/>
          </w:tcPr>
          <w:p w14:paraId="089BEDED"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20%  (CEC)</w:t>
            </w:r>
          </w:p>
        </w:tc>
      </w:tr>
      <w:tr w:rsidR="00F4184E" w:rsidRPr="00413556" w14:paraId="360F4F69" w14:textId="77777777">
        <w:tc>
          <w:tcPr>
            <w:tcW w:w="728" w:type="dxa"/>
          </w:tcPr>
          <w:p w14:paraId="5570BD82"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B</w:t>
            </w:r>
          </w:p>
        </w:tc>
        <w:tc>
          <w:tcPr>
            <w:tcW w:w="6596" w:type="dxa"/>
          </w:tcPr>
          <w:p w14:paraId="6122FC91"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Internal Assessment</w:t>
            </w:r>
          </w:p>
        </w:tc>
        <w:tc>
          <w:tcPr>
            <w:tcW w:w="2144" w:type="dxa"/>
          </w:tcPr>
          <w:p w14:paraId="16402670"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30%   (I.A.)</w:t>
            </w:r>
          </w:p>
        </w:tc>
      </w:tr>
      <w:tr w:rsidR="00F4184E" w:rsidRPr="00413556" w14:paraId="03E1A4D2" w14:textId="77777777">
        <w:tc>
          <w:tcPr>
            <w:tcW w:w="728" w:type="dxa"/>
          </w:tcPr>
          <w:p w14:paraId="046635E1"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C</w:t>
            </w:r>
          </w:p>
        </w:tc>
        <w:tc>
          <w:tcPr>
            <w:tcW w:w="6596" w:type="dxa"/>
          </w:tcPr>
          <w:p w14:paraId="602DBE32"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End-Semester Examination</w:t>
            </w:r>
          </w:p>
        </w:tc>
        <w:tc>
          <w:tcPr>
            <w:tcW w:w="2144" w:type="dxa"/>
          </w:tcPr>
          <w:p w14:paraId="55E66C9D"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50% (External Assessment)</w:t>
            </w:r>
          </w:p>
        </w:tc>
      </w:tr>
    </w:tbl>
    <w:p w14:paraId="027CC158" w14:textId="77777777" w:rsidR="00F4184E" w:rsidRPr="00413556" w:rsidRDefault="00F4184E">
      <w:pPr>
        <w:spacing w:after="0" w:line="240" w:lineRule="auto"/>
        <w:jc w:val="both"/>
        <w:rPr>
          <w:rFonts w:eastAsia="Calibri" w:cs="Calibri"/>
          <w:sz w:val="20"/>
          <w:szCs w:val="20"/>
        </w:rPr>
      </w:pPr>
    </w:p>
    <w:p w14:paraId="0711F12A" w14:textId="77777777" w:rsidR="00F4184E" w:rsidRPr="00413556" w:rsidRDefault="0062506F">
      <w:pPr>
        <w:spacing w:after="0" w:line="240" w:lineRule="auto"/>
        <w:jc w:val="both"/>
        <w:rPr>
          <w:rFonts w:eastAsia="Calibri" w:cs="Calibri"/>
          <w:b/>
          <w:sz w:val="20"/>
          <w:szCs w:val="20"/>
        </w:rPr>
      </w:pPr>
      <w:r w:rsidRPr="00413556">
        <w:rPr>
          <w:rFonts w:eastAsia="Calibri" w:cs="Calibri"/>
          <w:b/>
          <w:sz w:val="20"/>
          <w:szCs w:val="20"/>
        </w:rPr>
        <w:t xml:space="preserve">SUGGESTED READINGS: </w:t>
      </w:r>
    </w:p>
    <w:p w14:paraId="565D8178" w14:textId="77777777" w:rsidR="00F4184E" w:rsidRPr="00413556" w:rsidRDefault="0062506F">
      <w:pPr>
        <w:spacing w:after="0" w:line="240" w:lineRule="auto"/>
        <w:jc w:val="both"/>
        <w:rPr>
          <w:rFonts w:eastAsia="Calibri" w:cs="Calibri"/>
          <w:b/>
          <w:sz w:val="20"/>
          <w:szCs w:val="20"/>
        </w:rPr>
      </w:pPr>
      <w:r w:rsidRPr="00413556">
        <w:rPr>
          <w:rFonts w:eastAsia="Calibri" w:cs="Calibri"/>
          <w:b/>
          <w:sz w:val="20"/>
          <w:szCs w:val="20"/>
        </w:rPr>
        <w:t>Text Books:</w:t>
      </w:r>
    </w:p>
    <w:p w14:paraId="5C3CC5AE" w14:textId="77777777" w:rsidR="00F4184E" w:rsidRPr="00413556" w:rsidRDefault="00F4184E">
      <w:pPr>
        <w:spacing w:after="0" w:line="240" w:lineRule="auto"/>
        <w:jc w:val="both"/>
        <w:rPr>
          <w:rFonts w:eastAsia="Calibri" w:cs="Calibri"/>
          <w:b/>
          <w:sz w:val="20"/>
          <w:szCs w:val="20"/>
        </w:rPr>
      </w:pPr>
    </w:p>
    <w:tbl>
      <w:tblPr>
        <w:tblStyle w:val="a2"/>
        <w:tblW w:w="952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2047"/>
        <w:gridCol w:w="2445"/>
        <w:gridCol w:w="2363"/>
        <w:gridCol w:w="1805"/>
      </w:tblGrid>
      <w:tr w:rsidR="00F4184E" w:rsidRPr="00413556" w14:paraId="6BB19BAB" w14:textId="77777777">
        <w:trPr>
          <w:trHeight w:val="540"/>
        </w:trPr>
        <w:tc>
          <w:tcPr>
            <w:tcW w:w="864" w:type="dxa"/>
          </w:tcPr>
          <w:p w14:paraId="227880C0" w14:textId="77777777" w:rsidR="00F4184E" w:rsidRPr="00413556" w:rsidRDefault="0062506F">
            <w:pPr>
              <w:pBdr>
                <w:top w:val="nil"/>
                <w:left w:val="nil"/>
                <w:bottom w:val="nil"/>
                <w:right w:val="nil"/>
                <w:between w:val="nil"/>
              </w:pBdr>
              <w:spacing w:after="0" w:line="240" w:lineRule="auto"/>
              <w:rPr>
                <w:rFonts w:eastAsia="Calibri" w:cs="Calibri"/>
                <w:b/>
                <w:bCs/>
                <w:color w:val="000000"/>
                <w:sz w:val="20"/>
                <w:szCs w:val="20"/>
              </w:rPr>
            </w:pPr>
            <w:r w:rsidRPr="00413556">
              <w:rPr>
                <w:rFonts w:eastAsia="Calibri" w:cs="Calibri"/>
                <w:b/>
                <w:bCs/>
                <w:color w:val="000000"/>
                <w:sz w:val="20"/>
                <w:szCs w:val="20"/>
              </w:rPr>
              <w:t>Sr. No</w:t>
            </w:r>
          </w:p>
        </w:tc>
        <w:tc>
          <w:tcPr>
            <w:tcW w:w="2047" w:type="dxa"/>
          </w:tcPr>
          <w:p w14:paraId="03F005BE" w14:textId="77777777" w:rsidR="00F4184E" w:rsidRPr="00413556" w:rsidRDefault="0062506F" w:rsidP="00413556">
            <w:pPr>
              <w:pBdr>
                <w:top w:val="nil"/>
                <w:left w:val="nil"/>
                <w:bottom w:val="nil"/>
                <w:right w:val="nil"/>
                <w:between w:val="nil"/>
              </w:pBdr>
              <w:tabs>
                <w:tab w:val="left" w:pos="1125"/>
              </w:tabs>
              <w:spacing w:after="0" w:line="240" w:lineRule="auto"/>
              <w:rPr>
                <w:rFonts w:eastAsia="Calibri" w:cs="Calibri"/>
                <w:b/>
                <w:bCs/>
                <w:color w:val="000000"/>
                <w:sz w:val="20"/>
                <w:szCs w:val="20"/>
              </w:rPr>
            </w:pPr>
            <w:r w:rsidRPr="00413556">
              <w:rPr>
                <w:rFonts w:eastAsia="Calibri" w:cs="Calibri"/>
                <w:b/>
                <w:bCs/>
                <w:color w:val="000000"/>
                <w:sz w:val="20"/>
                <w:szCs w:val="20"/>
              </w:rPr>
              <w:t>Author/s</w:t>
            </w:r>
            <w:r w:rsidR="00413556" w:rsidRPr="00413556">
              <w:rPr>
                <w:rFonts w:eastAsia="Calibri" w:cs="Calibri"/>
                <w:b/>
                <w:bCs/>
                <w:color w:val="000000"/>
                <w:sz w:val="20"/>
                <w:szCs w:val="20"/>
              </w:rPr>
              <w:tab/>
            </w:r>
          </w:p>
        </w:tc>
        <w:tc>
          <w:tcPr>
            <w:tcW w:w="2445" w:type="dxa"/>
          </w:tcPr>
          <w:p w14:paraId="2A190225"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 xml:space="preserve">Name of the Book </w:t>
            </w:r>
            <w:r w:rsidRPr="00413556">
              <w:rPr>
                <w:rFonts w:eastAsia="Calibri" w:cs="Calibri"/>
                <w:color w:val="000000"/>
                <w:sz w:val="20"/>
                <w:szCs w:val="20"/>
              </w:rPr>
              <w:tab/>
            </w:r>
          </w:p>
        </w:tc>
        <w:tc>
          <w:tcPr>
            <w:tcW w:w="2363" w:type="dxa"/>
          </w:tcPr>
          <w:p w14:paraId="1C742128"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Publisher</w:t>
            </w:r>
          </w:p>
        </w:tc>
        <w:tc>
          <w:tcPr>
            <w:tcW w:w="1805" w:type="dxa"/>
          </w:tcPr>
          <w:p w14:paraId="2E28BB99"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Edition &amp;  Year</w:t>
            </w:r>
          </w:p>
        </w:tc>
      </w:tr>
      <w:tr w:rsidR="00F4184E" w:rsidRPr="00413556" w14:paraId="4D327905" w14:textId="77777777">
        <w:trPr>
          <w:trHeight w:val="395"/>
        </w:trPr>
        <w:tc>
          <w:tcPr>
            <w:tcW w:w="864" w:type="dxa"/>
          </w:tcPr>
          <w:p w14:paraId="17ADED14" w14:textId="77777777" w:rsidR="00F4184E" w:rsidRPr="00413556" w:rsidRDefault="0062506F">
            <w:pPr>
              <w:pBdr>
                <w:top w:val="nil"/>
                <w:left w:val="nil"/>
                <w:bottom w:val="nil"/>
                <w:right w:val="nil"/>
                <w:between w:val="nil"/>
              </w:pBdr>
              <w:spacing w:after="0" w:line="240" w:lineRule="auto"/>
              <w:rPr>
                <w:rFonts w:eastAsia="Calibri" w:cs="Calibri"/>
                <w:b/>
                <w:bCs/>
                <w:color w:val="000000"/>
                <w:sz w:val="20"/>
                <w:szCs w:val="20"/>
              </w:rPr>
            </w:pPr>
            <w:r w:rsidRPr="00413556">
              <w:rPr>
                <w:rFonts w:eastAsia="Calibri" w:cs="Calibri"/>
                <w:b/>
                <w:bCs/>
                <w:color w:val="000000"/>
                <w:sz w:val="20"/>
                <w:szCs w:val="20"/>
              </w:rPr>
              <w:t>T-01</w:t>
            </w:r>
          </w:p>
        </w:tc>
        <w:tc>
          <w:tcPr>
            <w:tcW w:w="2047" w:type="dxa"/>
          </w:tcPr>
          <w:p w14:paraId="066CD8C8"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 xml:space="preserve">Ramesh Sharda , </w:t>
            </w:r>
            <w:proofErr w:type="spellStart"/>
            <w:r w:rsidRPr="00413556">
              <w:rPr>
                <w:rFonts w:eastAsia="Calibri" w:cs="Calibri"/>
                <w:color w:val="000000"/>
                <w:sz w:val="20"/>
                <w:szCs w:val="20"/>
              </w:rPr>
              <w:t>Dursun</w:t>
            </w:r>
            <w:proofErr w:type="spellEnd"/>
            <w:r w:rsidRPr="00413556">
              <w:rPr>
                <w:rFonts w:eastAsia="Calibri" w:cs="Calibri"/>
                <w:color w:val="000000"/>
                <w:sz w:val="20"/>
                <w:szCs w:val="20"/>
              </w:rPr>
              <w:t xml:space="preserve"> </w:t>
            </w:r>
            <w:proofErr w:type="spellStart"/>
            <w:r w:rsidRPr="00413556">
              <w:rPr>
                <w:rFonts w:eastAsia="Calibri" w:cs="Calibri"/>
                <w:color w:val="000000"/>
                <w:sz w:val="20"/>
                <w:szCs w:val="20"/>
              </w:rPr>
              <w:t>Delen</w:t>
            </w:r>
            <w:proofErr w:type="spellEnd"/>
            <w:r w:rsidRPr="00413556">
              <w:rPr>
                <w:rFonts w:eastAsia="Calibri" w:cs="Calibri"/>
                <w:color w:val="000000"/>
                <w:sz w:val="20"/>
                <w:szCs w:val="20"/>
              </w:rPr>
              <w:t xml:space="preserve"> , Efraim Turban</w:t>
            </w:r>
          </w:p>
        </w:tc>
        <w:tc>
          <w:tcPr>
            <w:tcW w:w="2445" w:type="dxa"/>
          </w:tcPr>
          <w:p w14:paraId="18C53332"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Business Intelligence – A Managerial Perspective on Analytics</w:t>
            </w:r>
          </w:p>
        </w:tc>
        <w:tc>
          <w:tcPr>
            <w:tcW w:w="2363" w:type="dxa"/>
          </w:tcPr>
          <w:p w14:paraId="6049C407"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Pearson Publication</w:t>
            </w:r>
          </w:p>
        </w:tc>
        <w:tc>
          <w:tcPr>
            <w:tcW w:w="1805" w:type="dxa"/>
          </w:tcPr>
          <w:p w14:paraId="08F22999"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4</w:t>
            </w:r>
            <w:r w:rsidRPr="00413556">
              <w:rPr>
                <w:rFonts w:eastAsia="Calibri" w:cs="Calibri"/>
                <w:color w:val="000000"/>
                <w:sz w:val="20"/>
                <w:szCs w:val="20"/>
                <w:vertAlign w:val="superscript"/>
              </w:rPr>
              <w:t>th</w:t>
            </w:r>
            <w:r w:rsidRPr="00413556">
              <w:rPr>
                <w:rFonts w:eastAsia="Calibri" w:cs="Calibri"/>
                <w:color w:val="000000"/>
                <w:sz w:val="20"/>
                <w:szCs w:val="20"/>
              </w:rPr>
              <w:t xml:space="preserve"> edition, 2017</w:t>
            </w:r>
          </w:p>
        </w:tc>
      </w:tr>
      <w:tr w:rsidR="00F4184E" w:rsidRPr="00413556" w14:paraId="345EB4D6" w14:textId="77777777">
        <w:trPr>
          <w:trHeight w:val="395"/>
        </w:trPr>
        <w:tc>
          <w:tcPr>
            <w:tcW w:w="864" w:type="dxa"/>
          </w:tcPr>
          <w:p w14:paraId="245995A0" w14:textId="77777777" w:rsidR="00F4184E" w:rsidRPr="00413556" w:rsidRDefault="0062506F">
            <w:pPr>
              <w:pBdr>
                <w:top w:val="nil"/>
                <w:left w:val="nil"/>
                <w:bottom w:val="nil"/>
                <w:right w:val="nil"/>
                <w:between w:val="nil"/>
              </w:pBdr>
              <w:spacing w:after="0" w:line="240" w:lineRule="auto"/>
              <w:rPr>
                <w:rFonts w:eastAsia="Calibri" w:cs="Calibri"/>
                <w:b/>
                <w:bCs/>
                <w:color w:val="000000"/>
                <w:sz w:val="20"/>
                <w:szCs w:val="20"/>
              </w:rPr>
            </w:pPr>
            <w:r w:rsidRPr="00413556">
              <w:rPr>
                <w:rFonts w:eastAsia="Calibri" w:cs="Calibri"/>
                <w:b/>
                <w:bCs/>
                <w:color w:val="000000"/>
                <w:sz w:val="20"/>
                <w:szCs w:val="20"/>
              </w:rPr>
              <w:t>T-02</w:t>
            </w:r>
          </w:p>
        </w:tc>
        <w:tc>
          <w:tcPr>
            <w:tcW w:w="2047" w:type="dxa"/>
          </w:tcPr>
          <w:p w14:paraId="1BCDE8AE"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Cindi Howson</w:t>
            </w:r>
          </w:p>
        </w:tc>
        <w:tc>
          <w:tcPr>
            <w:tcW w:w="2445" w:type="dxa"/>
          </w:tcPr>
          <w:p w14:paraId="45640E9D"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Successful Business Intelligence</w:t>
            </w:r>
          </w:p>
        </w:tc>
        <w:tc>
          <w:tcPr>
            <w:tcW w:w="2363" w:type="dxa"/>
          </w:tcPr>
          <w:p w14:paraId="2A9167BE"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Tata McGraw Hill</w:t>
            </w:r>
          </w:p>
        </w:tc>
        <w:tc>
          <w:tcPr>
            <w:tcW w:w="1805" w:type="dxa"/>
          </w:tcPr>
          <w:p w14:paraId="27459B2C"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2</w:t>
            </w:r>
            <w:r w:rsidRPr="00413556">
              <w:rPr>
                <w:rFonts w:eastAsia="Calibri" w:cs="Calibri"/>
                <w:color w:val="000000"/>
                <w:sz w:val="20"/>
                <w:szCs w:val="20"/>
                <w:vertAlign w:val="superscript"/>
              </w:rPr>
              <w:t>nd</w:t>
            </w:r>
            <w:r w:rsidRPr="00413556">
              <w:rPr>
                <w:rFonts w:eastAsia="Calibri" w:cs="Calibri"/>
                <w:color w:val="000000"/>
                <w:sz w:val="20"/>
                <w:szCs w:val="20"/>
              </w:rPr>
              <w:t xml:space="preserve"> edition, 2013</w:t>
            </w:r>
          </w:p>
        </w:tc>
      </w:tr>
    </w:tbl>
    <w:p w14:paraId="304C4505" w14:textId="77777777" w:rsidR="00F4184E" w:rsidRPr="00413556" w:rsidRDefault="0062506F">
      <w:pPr>
        <w:pBdr>
          <w:top w:val="nil"/>
          <w:left w:val="nil"/>
          <w:bottom w:val="nil"/>
          <w:right w:val="nil"/>
          <w:between w:val="nil"/>
        </w:pBdr>
        <w:spacing w:after="0" w:line="240" w:lineRule="auto"/>
        <w:rPr>
          <w:rFonts w:eastAsia="Calibri" w:cs="Calibri"/>
          <w:b/>
          <w:color w:val="000000"/>
          <w:sz w:val="20"/>
          <w:szCs w:val="20"/>
        </w:rPr>
      </w:pPr>
      <w:r w:rsidRPr="00413556">
        <w:rPr>
          <w:rFonts w:eastAsia="Calibri" w:cs="Calibri"/>
          <w:b/>
          <w:color w:val="000000"/>
          <w:sz w:val="20"/>
          <w:szCs w:val="20"/>
        </w:rPr>
        <w:t>Reference Books:</w:t>
      </w:r>
    </w:p>
    <w:p w14:paraId="79008B08" w14:textId="77777777" w:rsidR="00F4184E" w:rsidRPr="00413556" w:rsidRDefault="00F4184E">
      <w:pPr>
        <w:pBdr>
          <w:top w:val="nil"/>
          <w:left w:val="nil"/>
          <w:bottom w:val="nil"/>
          <w:right w:val="nil"/>
          <w:between w:val="nil"/>
        </w:pBdr>
        <w:spacing w:after="0" w:line="240" w:lineRule="auto"/>
        <w:rPr>
          <w:rFonts w:eastAsia="Calibri" w:cs="Calibri"/>
          <w:b/>
          <w:color w:val="000000"/>
          <w:sz w:val="20"/>
          <w:szCs w:val="20"/>
        </w:rPr>
      </w:pPr>
    </w:p>
    <w:tbl>
      <w:tblPr>
        <w:tblStyle w:val="a3"/>
        <w:tblW w:w="9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
        <w:gridCol w:w="2341"/>
        <w:gridCol w:w="2800"/>
        <w:gridCol w:w="2144"/>
        <w:gridCol w:w="1620"/>
      </w:tblGrid>
      <w:tr w:rsidR="00F4184E" w:rsidRPr="00413556" w14:paraId="2C9F7179" w14:textId="77777777">
        <w:tc>
          <w:tcPr>
            <w:tcW w:w="889" w:type="dxa"/>
          </w:tcPr>
          <w:p w14:paraId="24E2B748" w14:textId="77777777" w:rsidR="00F4184E" w:rsidRPr="00413556" w:rsidRDefault="0062506F">
            <w:pPr>
              <w:pBdr>
                <w:top w:val="nil"/>
                <w:left w:val="nil"/>
                <w:bottom w:val="nil"/>
                <w:right w:val="nil"/>
                <w:between w:val="nil"/>
              </w:pBdr>
              <w:spacing w:after="0" w:line="240" w:lineRule="auto"/>
              <w:rPr>
                <w:rFonts w:eastAsia="Calibri" w:cs="Calibri"/>
                <w:b/>
                <w:bCs/>
                <w:color w:val="000000"/>
                <w:sz w:val="20"/>
                <w:szCs w:val="20"/>
              </w:rPr>
            </w:pPr>
            <w:r w:rsidRPr="00413556">
              <w:rPr>
                <w:rFonts w:eastAsia="Calibri" w:cs="Calibri"/>
                <w:b/>
                <w:bCs/>
                <w:color w:val="000000"/>
                <w:sz w:val="20"/>
                <w:szCs w:val="20"/>
              </w:rPr>
              <w:t>Sr. No</w:t>
            </w:r>
          </w:p>
        </w:tc>
        <w:tc>
          <w:tcPr>
            <w:tcW w:w="2341" w:type="dxa"/>
          </w:tcPr>
          <w:p w14:paraId="289E04EC" w14:textId="77777777" w:rsidR="00F4184E" w:rsidRPr="00413556" w:rsidRDefault="0062506F">
            <w:pPr>
              <w:pBdr>
                <w:top w:val="nil"/>
                <w:left w:val="nil"/>
                <w:bottom w:val="nil"/>
                <w:right w:val="nil"/>
                <w:between w:val="nil"/>
              </w:pBdr>
              <w:spacing w:after="0" w:line="240" w:lineRule="auto"/>
              <w:rPr>
                <w:rFonts w:eastAsia="Calibri" w:cs="Calibri"/>
                <w:b/>
                <w:bCs/>
                <w:color w:val="000000"/>
                <w:sz w:val="20"/>
                <w:szCs w:val="20"/>
              </w:rPr>
            </w:pPr>
            <w:r w:rsidRPr="00413556">
              <w:rPr>
                <w:rFonts w:eastAsia="Calibri" w:cs="Calibri"/>
                <w:b/>
                <w:bCs/>
                <w:color w:val="000000"/>
                <w:sz w:val="20"/>
                <w:szCs w:val="20"/>
              </w:rPr>
              <w:t>Author/s</w:t>
            </w:r>
          </w:p>
        </w:tc>
        <w:tc>
          <w:tcPr>
            <w:tcW w:w="2800" w:type="dxa"/>
          </w:tcPr>
          <w:p w14:paraId="512F9B50"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 xml:space="preserve">Name of the Book </w:t>
            </w:r>
            <w:r w:rsidRPr="00413556">
              <w:rPr>
                <w:rFonts w:eastAsia="Calibri" w:cs="Calibri"/>
                <w:color w:val="000000"/>
                <w:sz w:val="20"/>
                <w:szCs w:val="20"/>
              </w:rPr>
              <w:tab/>
            </w:r>
          </w:p>
        </w:tc>
        <w:tc>
          <w:tcPr>
            <w:tcW w:w="2144" w:type="dxa"/>
          </w:tcPr>
          <w:p w14:paraId="2A663424"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Publisher</w:t>
            </w:r>
          </w:p>
        </w:tc>
        <w:tc>
          <w:tcPr>
            <w:tcW w:w="1620" w:type="dxa"/>
          </w:tcPr>
          <w:p w14:paraId="2DEB0805"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 xml:space="preserve">Edition &amp;  Year </w:t>
            </w:r>
          </w:p>
        </w:tc>
      </w:tr>
      <w:tr w:rsidR="00F4184E" w:rsidRPr="00413556" w14:paraId="06D16092" w14:textId="77777777">
        <w:trPr>
          <w:trHeight w:val="395"/>
        </w:trPr>
        <w:tc>
          <w:tcPr>
            <w:tcW w:w="889" w:type="dxa"/>
          </w:tcPr>
          <w:p w14:paraId="7BD0F7A2" w14:textId="77777777" w:rsidR="00F4184E" w:rsidRPr="00413556" w:rsidRDefault="0062506F">
            <w:pPr>
              <w:pBdr>
                <w:top w:val="nil"/>
                <w:left w:val="nil"/>
                <w:bottom w:val="nil"/>
                <w:right w:val="nil"/>
                <w:between w:val="nil"/>
              </w:pBdr>
              <w:spacing w:after="0" w:line="240" w:lineRule="auto"/>
              <w:rPr>
                <w:rFonts w:eastAsia="Calibri" w:cs="Calibri"/>
                <w:b/>
                <w:bCs/>
                <w:color w:val="000000"/>
                <w:sz w:val="20"/>
                <w:szCs w:val="20"/>
              </w:rPr>
            </w:pPr>
            <w:r w:rsidRPr="00413556">
              <w:rPr>
                <w:rFonts w:eastAsia="Calibri" w:cs="Calibri"/>
                <w:b/>
                <w:bCs/>
                <w:color w:val="000000"/>
                <w:sz w:val="20"/>
                <w:szCs w:val="20"/>
              </w:rPr>
              <w:t>R-01</w:t>
            </w:r>
          </w:p>
        </w:tc>
        <w:tc>
          <w:tcPr>
            <w:tcW w:w="2341" w:type="dxa"/>
          </w:tcPr>
          <w:p w14:paraId="1AB90966" w14:textId="77777777" w:rsidR="00F4184E" w:rsidRPr="00413556" w:rsidRDefault="00042E5B">
            <w:pPr>
              <w:pBdr>
                <w:top w:val="nil"/>
                <w:left w:val="nil"/>
                <w:bottom w:val="nil"/>
                <w:right w:val="nil"/>
                <w:between w:val="nil"/>
              </w:pBdr>
              <w:spacing w:after="0" w:line="240" w:lineRule="auto"/>
              <w:rPr>
                <w:rFonts w:eastAsia="Calibri" w:cs="Calibri"/>
                <w:color w:val="000000"/>
                <w:sz w:val="20"/>
                <w:szCs w:val="20"/>
              </w:rPr>
            </w:pPr>
            <w:hyperlink r:id="rId9">
              <w:r w:rsidR="0062506F" w:rsidRPr="00413556">
                <w:rPr>
                  <w:rFonts w:eastAsia="Calibri" w:cs="Calibri"/>
                  <w:color w:val="000000"/>
                  <w:sz w:val="20"/>
                  <w:szCs w:val="20"/>
                </w:rPr>
                <w:t xml:space="preserve">Swain </w:t>
              </w:r>
              <w:proofErr w:type="spellStart"/>
              <w:r w:rsidR="0062506F" w:rsidRPr="00413556">
                <w:rPr>
                  <w:rFonts w:eastAsia="Calibri" w:cs="Calibri"/>
                  <w:color w:val="000000"/>
                  <w:sz w:val="20"/>
                  <w:szCs w:val="20"/>
                </w:rPr>
                <w:t>Scheps</w:t>
              </w:r>
              <w:proofErr w:type="spellEnd"/>
            </w:hyperlink>
          </w:p>
        </w:tc>
        <w:tc>
          <w:tcPr>
            <w:tcW w:w="2800" w:type="dxa"/>
          </w:tcPr>
          <w:p w14:paraId="47AA5829"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Business Intelligence For Dummies</w:t>
            </w:r>
          </w:p>
        </w:tc>
        <w:tc>
          <w:tcPr>
            <w:tcW w:w="2144" w:type="dxa"/>
          </w:tcPr>
          <w:p w14:paraId="6D04E905"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John Wiley &amp; Sons</w:t>
            </w:r>
          </w:p>
        </w:tc>
        <w:tc>
          <w:tcPr>
            <w:tcW w:w="1620" w:type="dxa"/>
          </w:tcPr>
          <w:p w14:paraId="706C53A2"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1</w:t>
            </w:r>
            <w:r w:rsidRPr="00413556">
              <w:rPr>
                <w:rFonts w:eastAsia="Calibri" w:cs="Calibri"/>
                <w:color w:val="000000"/>
                <w:sz w:val="20"/>
                <w:szCs w:val="20"/>
                <w:vertAlign w:val="superscript"/>
              </w:rPr>
              <w:t>st</w:t>
            </w:r>
            <w:r w:rsidRPr="00413556">
              <w:rPr>
                <w:rFonts w:eastAsia="Calibri" w:cs="Calibri"/>
                <w:color w:val="000000"/>
                <w:sz w:val="20"/>
                <w:szCs w:val="20"/>
              </w:rPr>
              <w:t xml:space="preserve"> edition, 2011</w:t>
            </w:r>
          </w:p>
        </w:tc>
      </w:tr>
      <w:tr w:rsidR="00F4184E" w:rsidRPr="00413556" w14:paraId="12C74EB8" w14:textId="77777777">
        <w:trPr>
          <w:trHeight w:val="395"/>
        </w:trPr>
        <w:tc>
          <w:tcPr>
            <w:tcW w:w="889" w:type="dxa"/>
          </w:tcPr>
          <w:p w14:paraId="2972781D" w14:textId="77777777" w:rsidR="00F4184E" w:rsidRPr="00413556" w:rsidRDefault="0062506F">
            <w:pPr>
              <w:pBdr>
                <w:top w:val="nil"/>
                <w:left w:val="nil"/>
                <w:bottom w:val="nil"/>
                <w:right w:val="nil"/>
                <w:between w:val="nil"/>
              </w:pBdr>
              <w:spacing w:after="0" w:line="240" w:lineRule="auto"/>
              <w:rPr>
                <w:rFonts w:eastAsia="Calibri" w:cs="Calibri"/>
                <w:b/>
                <w:bCs/>
                <w:color w:val="000000"/>
                <w:sz w:val="20"/>
                <w:szCs w:val="20"/>
              </w:rPr>
            </w:pPr>
            <w:r w:rsidRPr="00413556">
              <w:rPr>
                <w:rFonts w:eastAsia="Calibri" w:cs="Calibri"/>
                <w:b/>
                <w:bCs/>
                <w:color w:val="000000"/>
                <w:sz w:val="20"/>
                <w:szCs w:val="20"/>
              </w:rPr>
              <w:t>R-02</w:t>
            </w:r>
          </w:p>
        </w:tc>
        <w:tc>
          <w:tcPr>
            <w:tcW w:w="2341" w:type="dxa"/>
          </w:tcPr>
          <w:p w14:paraId="2776B76B" w14:textId="77777777" w:rsidR="00F4184E" w:rsidRPr="00413556" w:rsidRDefault="00042E5B">
            <w:pPr>
              <w:pBdr>
                <w:top w:val="nil"/>
                <w:left w:val="nil"/>
                <w:bottom w:val="nil"/>
                <w:right w:val="nil"/>
                <w:between w:val="nil"/>
              </w:pBdr>
              <w:spacing w:after="0" w:line="240" w:lineRule="auto"/>
              <w:rPr>
                <w:rFonts w:eastAsia="Calibri" w:cs="Calibri"/>
                <w:color w:val="000000"/>
                <w:sz w:val="20"/>
                <w:szCs w:val="20"/>
              </w:rPr>
            </w:pPr>
            <w:hyperlink r:id="rId10">
              <w:r w:rsidR="0062506F" w:rsidRPr="00413556">
                <w:rPr>
                  <w:rFonts w:eastAsia="Calibri" w:cs="Calibri"/>
                  <w:color w:val="000000"/>
                  <w:sz w:val="20"/>
                  <w:szCs w:val="20"/>
                </w:rPr>
                <w:t>Rick Sherman</w:t>
              </w:r>
            </w:hyperlink>
          </w:p>
        </w:tc>
        <w:tc>
          <w:tcPr>
            <w:tcW w:w="2800" w:type="dxa"/>
          </w:tcPr>
          <w:p w14:paraId="10675745"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Business Intelligence Guidebook: From Data Integration to Analytics</w:t>
            </w:r>
          </w:p>
        </w:tc>
        <w:tc>
          <w:tcPr>
            <w:tcW w:w="2144" w:type="dxa"/>
          </w:tcPr>
          <w:p w14:paraId="678BABE9"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Elsevier Science</w:t>
            </w:r>
          </w:p>
        </w:tc>
        <w:tc>
          <w:tcPr>
            <w:tcW w:w="1620" w:type="dxa"/>
          </w:tcPr>
          <w:p w14:paraId="744EEC2C"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1</w:t>
            </w:r>
            <w:r w:rsidRPr="00413556">
              <w:rPr>
                <w:rFonts w:eastAsia="Calibri" w:cs="Calibri"/>
                <w:color w:val="000000"/>
                <w:sz w:val="20"/>
                <w:szCs w:val="20"/>
                <w:vertAlign w:val="superscript"/>
              </w:rPr>
              <w:t>st</w:t>
            </w:r>
            <w:r w:rsidRPr="00413556">
              <w:rPr>
                <w:rFonts w:eastAsia="Calibri" w:cs="Calibri"/>
                <w:color w:val="000000"/>
                <w:sz w:val="20"/>
                <w:szCs w:val="20"/>
              </w:rPr>
              <w:t xml:space="preserve"> edition, 2014</w:t>
            </w:r>
          </w:p>
        </w:tc>
      </w:tr>
      <w:tr w:rsidR="00F4184E" w:rsidRPr="00413556" w14:paraId="1B2CF697" w14:textId="77777777">
        <w:trPr>
          <w:trHeight w:val="395"/>
        </w:trPr>
        <w:tc>
          <w:tcPr>
            <w:tcW w:w="889" w:type="dxa"/>
          </w:tcPr>
          <w:p w14:paraId="0323B0B4" w14:textId="77777777" w:rsidR="00F4184E" w:rsidRPr="00413556" w:rsidRDefault="0062506F">
            <w:pPr>
              <w:pBdr>
                <w:top w:val="nil"/>
                <w:left w:val="nil"/>
                <w:bottom w:val="nil"/>
                <w:right w:val="nil"/>
                <w:between w:val="nil"/>
              </w:pBdr>
              <w:spacing w:after="0" w:line="240" w:lineRule="auto"/>
              <w:rPr>
                <w:rFonts w:eastAsia="Calibri" w:cs="Calibri"/>
                <w:b/>
                <w:bCs/>
                <w:color w:val="000000"/>
                <w:sz w:val="20"/>
                <w:szCs w:val="20"/>
              </w:rPr>
            </w:pPr>
            <w:r w:rsidRPr="00413556">
              <w:rPr>
                <w:rFonts w:eastAsia="Calibri" w:cs="Calibri"/>
                <w:b/>
                <w:bCs/>
                <w:color w:val="000000"/>
                <w:sz w:val="20"/>
                <w:szCs w:val="20"/>
              </w:rPr>
              <w:t>R-03</w:t>
            </w:r>
          </w:p>
        </w:tc>
        <w:tc>
          <w:tcPr>
            <w:tcW w:w="2341" w:type="dxa"/>
          </w:tcPr>
          <w:p w14:paraId="0B3EA44A"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 xml:space="preserve">Mike </w:t>
            </w:r>
            <w:proofErr w:type="spellStart"/>
            <w:r w:rsidRPr="00413556">
              <w:rPr>
                <w:rFonts w:eastAsia="Calibri" w:cs="Calibri"/>
                <w:color w:val="000000"/>
                <w:sz w:val="20"/>
                <w:szCs w:val="20"/>
              </w:rPr>
              <w:t>Biere</w:t>
            </w:r>
            <w:proofErr w:type="spellEnd"/>
          </w:p>
        </w:tc>
        <w:tc>
          <w:tcPr>
            <w:tcW w:w="2800" w:type="dxa"/>
          </w:tcPr>
          <w:p w14:paraId="7D315584"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Business Intelligence for the Enterprise</w:t>
            </w:r>
          </w:p>
        </w:tc>
        <w:tc>
          <w:tcPr>
            <w:tcW w:w="2144" w:type="dxa"/>
          </w:tcPr>
          <w:p w14:paraId="68AAA758"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Pearson Education</w:t>
            </w:r>
          </w:p>
        </w:tc>
        <w:tc>
          <w:tcPr>
            <w:tcW w:w="1620" w:type="dxa"/>
          </w:tcPr>
          <w:p w14:paraId="75E2DC5E" w14:textId="77777777" w:rsidR="00F4184E" w:rsidRPr="00413556" w:rsidRDefault="0062506F">
            <w:pPr>
              <w:pBdr>
                <w:top w:val="nil"/>
                <w:left w:val="nil"/>
                <w:bottom w:val="nil"/>
                <w:right w:val="nil"/>
                <w:between w:val="nil"/>
              </w:pBdr>
              <w:spacing w:after="0" w:line="240" w:lineRule="auto"/>
              <w:rPr>
                <w:rFonts w:eastAsia="Calibri" w:cs="Calibri"/>
                <w:color w:val="000000"/>
                <w:sz w:val="20"/>
                <w:szCs w:val="20"/>
              </w:rPr>
            </w:pPr>
            <w:r w:rsidRPr="00413556">
              <w:rPr>
                <w:rFonts w:eastAsia="Calibri" w:cs="Calibri"/>
                <w:color w:val="000000"/>
                <w:sz w:val="20"/>
                <w:szCs w:val="20"/>
              </w:rPr>
              <w:t>3</w:t>
            </w:r>
            <w:r w:rsidRPr="00413556">
              <w:rPr>
                <w:rFonts w:eastAsia="Calibri" w:cs="Calibri"/>
                <w:color w:val="000000"/>
                <w:sz w:val="20"/>
                <w:szCs w:val="20"/>
                <w:vertAlign w:val="superscript"/>
              </w:rPr>
              <w:t>rd</w:t>
            </w:r>
            <w:r w:rsidRPr="00413556">
              <w:rPr>
                <w:rFonts w:eastAsia="Calibri" w:cs="Calibri"/>
                <w:color w:val="000000"/>
                <w:sz w:val="20"/>
                <w:szCs w:val="20"/>
              </w:rPr>
              <w:t xml:space="preserve"> edition, 2016</w:t>
            </w:r>
          </w:p>
        </w:tc>
      </w:tr>
    </w:tbl>
    <w:p w14:paraId="26FCBCD3" w14:textId="77777777" w:rsidR="00F4184E" w:rsidRPr="00413556" w:rsidRDefault="00F4184E">
      <w:pPr>
        <w:spacing w:line="240" w:lineRule="auto"/>
        <w:rPr>
          <w:rFonts w:eastAsia="Calibri" w:cs="Calibri"/>
          <w:sz w:val="20"/>
          <w:szCs w:val="20"/>
        </w:rPr>
      </w:pPr>
    </w:p>
    <w:sectPr w:rsidR="00F4184E" w:rsidRPr="00413556">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22F5" w14:textId="77777777" w:rsidR="00042E5B" w:rsidRDefault="00042E5B">
      <w:pPr>
        <w:spacing w:after="0" w:line="240" w:lineRule="auto"/>
      </w:pPr>
      <w:r>
        <w:separator/>
      </w:r>
    </w:p>
  </w:endnote>
  <w:endnote w:type="continuationSeparator" w:id="0">
    <w:p w14:paraId="1B12A359" w14:textId="77777777" w:rsidR="00042E5B" w:rsidRDefault="000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B18F" w14:textId="77777777" w:rsidR="00F4184E" w:rsidRDefault="0062506F">
    <w:pPr>
      <w:pBdr>
        <w:top w:val="nil"/>
        <w:left w:val="nil"/>
        <w:bottom w:val="nil"/>
        <w:right w:val="nil"/>
        <w:between w:val="nil"/>
      </w:pBdr>
      <w:tabs>
        <w:tab w:val="center" w:pos="4680"/>
        <w:tab w:val="right" w:pos="9360"/>
      </w:tabs>
      <w:spacing w:after="0" w:line="240" w:lineRule="auto"/>
      <w:rPr>
        <w:rFonts w:eastAsia="Calibri" w:cs="Calibri"/>
        <w:color w:val="000000"/>
        <w:sz w:val="18"/>
        <w:szCs w:val="18"/>
      </w:rPr>
    </w:pPr>
    <w:r>
      <w:rPr>
        <w:rFonts w:eastAsia="Calibri" w:cs="Calibri"/>
        <w:color w:val="000000"/>
        <w:sz w:val="18"/>
        <w:szCs w:val="18"/>
      </w:rPr>
      <w:t xml:space="preserve">Page </w:t>
    </w:r>
    <w:r>
      <w:rPr>
        <w:rFonts w:eastAsia="Calibri" w:cs="Calibri"/>
        <w:b/>
        <w:color w:val="000000"/>
        <w:sz w:val="18"/>
        <w:szCs w:val="18"/>
      </w:rPr>
      <w:fldChar w:fldCharType="begin"/>
    </w:r>
    <w:r>
      <w:rPr>
        <w:rFonts w:eastAsia="Calibri" w:cs="Calibri"/>
        <w:b/>
        <w:color w:val="000000"/>
        <w:sz w:val="18"/>
        <w:szCs w:val="18"/>
      </w:rPr>
      <w:instrText>PAGE</w:instrText>
    </w:r>
    <w:r>
      <w:rPr>
        <w:rFonts w:eastAsia="Calibri" w:cs="Calibri"/>
        <w:b/>
        <w:color w:val="000000"/>
        <w:sz w:val="18"/>
        <w:szCs w:val="18"/>
      </w:rPr>
      <w:fldChar w:fldCharType="separate"/>
    </w:r>
    <w:r w:rsidR="00413556">
      <w:rPr>
        <w:rFonts w:eastAsia="Calibri" w:cs="Calibri"/>
        <w:b/>
        <w:noProof/>
        <w:color w:val="000000"/>
        <w:sz w:val="18"/>
        <w:szCs w:val="18"/>
      </w:rPr>
      <w:t>1</w:t>
    </w:r>
    <w:r>
      <w:rPr>
        <w:rFonts w:eastAsia="Calibri" w:cs="Calibri"/>
        <w:b/>
        <w:color w:val="000000"/>
        <w:sz w:val="18"/>
        <w:szCs w:val="18"/>
      </w:rPr>
      <w:fldChar w:fldCharType="end"/>
    </w:r>
    <w:r>
      <w:rPr>
        <w:rFonts w:eastAsia="Calibri" w:cs="Calibri"/>
        <w:color w:val="000000"/>
        <w:sz w:val="18"/>
        <w:szCs w:val="18"/>
      </w:rPr>
      <w:t xml:space="preserve"> of </w:t>
    </w:r>
    <w:r>
      <w:rPr>
        <w:rFonts w:eastAsia="Calibri" w:cs="Calibri"/>
        <w:b/>
        <w:color w:val="000000"/>
        <w:sz w:val="18"/>
        <w:szCs w:val="18"/>
      </w:rPr>
      <w:fldChar w:fldCharType="begin"/>
    </w:r>
    <w:r>
      <w:rPr>
        <w:rFonts w:eastAsia="Calibri" w:cs="Calibri"/>
        <w:b/>
        <w:color w:val="000000"/>
        <w:sz w:val="18"/>
        <w:szCs w:val="18"/>
      </w:rPr>
      <w:instrText>NUMPAGES</w:instrText>
    </w:r>
    <w:r>
      <w:rPr>
        <w:rFonts w:eastAsia="Calibri" w:cs="Calibri"/>
        <w:b/>
        <w:color w:val="000000"/>
        <w:sz w:val="18"/>
        <w:szCs w:val="18"/>
      </w:rPr>
      <w:fldChar w:fldCharType="separate"/>
    </w:r>
    <w:r w:rsidR="00413556">
      <w:rPr>
        <w:rFonts w:eastAsia="Calibri" w:cs="Calibri"/>
        <w:b/>
        <w:noProof/>
        <w:color w:val="000000"/>
        <w:sz w:val="18"/>
        <w:szCs w:val="18"/>
      </w:rPr>
      <w:t>3</w:t>
    </w:r>
    <w:r>
      <w:rPr>
        <w:rFonts w:eastAsia="Calibri" w:cs="Calibri"/>
        <w:b/>
        <w:color w:val="000000"/>
        <w:sz w:val="18"/>
        <w:szCs w:val="18"/>
      </w:rPr>
      <w:fldChar w:fldCharType="end"/>
    </w:r>
    <w:r>
      <w:rPr>
        <w:rFonts w:eastAsia="Calibri" w:cs="Calibri"/>
        <w:b/>
        <w:color w:val="000000"/>
        <w:sz w:val="18"/>
        <w:szCs w:val="18"/>
      </w:rPr>
      <w:tab/>
      <w:t xml:space="preserve">  </w:t>
    </w:r>
    <w:r>
      <w:rPr>
        <w:rFonts w:eastAsia="Calibri" w:cs="Calibri"/>
        <w:color w:val="000000"/>
        <w:sz w:val="18"/>
        <w:szCs w:val="18"/>
      </w:rPr>
      <w:t xml:space="preserve"> Faculty of Business Management: Master of Business Administration (Business Analytics) </w:t>
    </w:r>
  </w:p>
  <w:p w14:paraId="55C58667" w14:textId="77777777" w:rsidR="00F4184E" w:rsidRDefault="00F4184E">
    <w:pPr>
      <w:pBdr>
        <w:top w:val="nil"/>
        <w:left w:val="nil"/>
        <w:bottom w:val="nil"/>
        <w:right w:val="nil"/>
        <w:between w:val="nil"/>
      </w:pBdr>
      <w:tabs>
        <w:tab w:val="center" w:pos="4680"/>
        <w:tab w:val="right" w:pos="9360"/>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0F89" w14:textId="77777777" w:rsidR="00042E5B" w:rsidRDefault="00042E5B">
      <w:pPr>
        <w:spacing w:after="0" w:line="240" w:lineRule="auto"/>
      </w:pPr>
      <w:r>
        <w:separator/>
      </w:r>
    </w:p>
  </w:footnote>
  <w:footnote w:type="continuationSeparator" w:id="0">
    <w:p w14:paraId="5703892B" w14:textId="77777777" w:rsidR="00042E5B" w:rsidRDefault="0004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38A0" w14:textId="77777777" w:rsidR="00F4184E" w:rsidRDefault="00F4184E">
    <w:pPr>
      <w:pBdr>
        <w:top w:val="nil"/>
        <w:left w:val="nil"/>
        <w:bottom w:val="nil"/>
        <w:right w:val="nil"/>
        <w:between w:val="nil"/>
      </w:pBdr>
      <w:tabs>
        <w:tab w:val="center" w:pos="4680"/>
        <w:tab w:val="right" w:pos="9360"/>
      </w:tabs>
      <w:spacing w:after="0" w:line="240" w:lineRule="auto"/>
      <w:jc w:val="center"/>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31E60"/>
    <w:multiLevelType w:val="hybridMultilevel"/>
    <w:tmpl w:val="6F6AC90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A4A4CD0"/>
    <w:multiLevelType w:val="multilevel"/>
    <w:tmpl w:val="0A2A5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412653">
    <w:abstractNumId w:val="1"/>
  </w:num>
  <w:num w:numId="2" w16cid:durableId="67857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84E"/>
    <w:rsid w:val="00042E5B"/>
    <w:rsid w:val="000A5DA7"/>
    <w:rsid w:val="00413556"/>
    <w:rsid w:val="005E514D"/>
    <w:rsid w:val="0062506F"/>
    <w:rsid w:val="007710BE"/>
    <w:rsid w:val="009933A1"/>
    <w:rsid w:val="00B33924"/>
    <w:rsid w:val="00C062CD"/>
    <w:rsid w:val="00F418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86C4"/>
  <w15:docId w15:val="{5A41F492-21CA-4B3A-A319-925970F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B3"/>
    <w:rPr>
      <w:rFonts w:eastAsia="SimSu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2432B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432B3"/>
    <w:rPr>
      <w:rFonts w:ascii="Calibri" w:eastAsia="SimSun" w:hAnsi="Calibri" w:cs="Times New Roman"/>
    </w:rPr>
  </w:style>
  <w:style w:type="paragraph" w:styleId="Header">
    <w:name w:val="header"/>
    <w:basedOn w:val="Normal"/>
    <w:link w:val="HeaderChar"/>
    <w:uiPriority w:val="99"/>
    <w:unhideWhenUsed/>
    <w:rsid w:val="0024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2B3"/>
    <w:rPr>
      <w:rFonts w:ascii="Calibri" w:eastAsia="SimSun" w:hAnsi="Calibri" w:cs="Times New Roman"/>
    </w:rPr>
  </w:style>
  <w:style w:type="paragraph" w:customStyle="1" w:styleId="NoSpacing1">
    <w:name w:val="No Spacing1"/>
    <w:uiPriority w:val="1"/>
    <w:qFormat/>
    <w:rsid w:val="002432B3"/>
    <w:pPr>
      <w:spacing w:after="0" w:line="240" w:lineRule="auto"/>
    </w:pPr>
    <w:rPr>
      <w:rFonts w:eastAsia="SimSun" w:cs="Times New Roman"/>
    </w:rPr>
  </w:style>
  <w:style w:type="paragraph" w:customStyle="1" w:styleId="m-3104575495676325560gmail-p0">
    <w:name w:val="m_-3104575495676325560gmail-p0"/>
    <w:basedOn w:val="Normal"/>
    <w:rsid w:val="002432B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432B3"/>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002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8BD"/>
    <w:rPr>
      <w:rFonts w:ascii="Tahoma" w:eastAsia="SimSun" w:hAnsi="Tahoma" w:cs="Tahoma"/>
      <w:sz w:val="16"/>
      <w:szCs w:val="16"/>
    </w:rPr>
  </w:style>
  <w:style w:type="paragraph" w:styleId="ListParagraph">
    <w:name w:val="List Paragraph"/>
    <w:basedOn w:val="Normal"/>
    <w:uiPriority w:val="34"/>
    <w:qFormat/>
    <w:rsid w:val="009F5DA1"/>
    <w:pPr>
      <w:ind w:left="720"/>
      <w:contextualSpacing/>
    </w:pPr>
    <w:rPr>
      <w:rFonts w:asciiTheme="minorHAnsi" w:eastAsiaTheme="minorEastAsia" w:hAnsiTheme="minorHAnsi" w:cstheme="minorBidi"/>
    </w:rPr>
  </w:style>
  <w:style w:type="table" w:styleId="TableGrid">
    <w:name w:val="Table Grid"/>
    <w:basedOn w:val="TableNormal"/>
    <w:uiPriority w:val="59"/>
    <w:rsid w:val="009F5DA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4A3"/>
    <w:pPr>
      <w:spacing w:after="0" w:line="240" w:lineRule="auto"/>
    </w:pPr>
    <w:rPr>
      <w:rFonts w:eastAsia="Times New Roman" w:cs="Times New Roman"/>
    </w:rPr>
  </w:style>
  <w:style w:type="character" w:styleId="Hyperlink">
    <w:name w:val="Hyperlink"/>
    <w:basedOn w:val="DefaultParagraphFont"/>
    <w:uiPriority w:val="99"/>
    <w:semiHidden/>
    <w:unhideWhenUsed/>
    <w:rsid w:val="00D25A6F"/>
    <w:rPr>
      <w:color w:val="0000FF"/>
      <w:u w:val="single"/>
    </w:rPr>
  </w:style>
  <w:style w:type="character" w:customStyle="1" w:styleId="c7">
    <w:name w:val="c7"/>
    <w:basedOn w:val="DefaultParagraphFont"/>
    <w:rsid w:val="00DC0C70"/>
  </w:style>
  <w:style w:type="character" w:styleId="CommentReference">
    <w:name w:val="annotation reference"/>
    <w:basedOn w:val="DefaultParagraphFont"/>
    <w:uiPriority w:val="99"/>
    <w:semiHidden/>
    <w:unhideWhenUsed/>
    <w:rsid w:val="00AF3F4D"/>
    <w:rPr>
      <w:sz w:val="16"/>
      <w:szCs w:val="16"/>
    </w:rPr>
  </w:style>
  <w:style w:type="paragraph" w:styleId="CommentText">
    <w:name w:val="annotation text"/>
    <w:basedOn w:val="Normal"/>
    <w:link w:val="CommentTextChar"/>
    <w:uiPriority w:val="99"/>
    <w:semiHidden/>
    <w:unhideWhenUsed/>
    <w:rsid w:val="00AF3F4D"/>
    <w:pPr>
      <w:spacing w:line="240" w:lineRule="auto"/>
    </w:pPr>
    <w:rPr>
      <w:sz w:val="20"/>
      <w:szCs w:val="20"/>
    </w:rPr>
  </w:style>
  <w:style w:type="character" w:customStyle="1" w:styleId="CommentTextChar">
    <w:name w:val="Comment Text Char"/>
    <w:basedOn w:val="DefaultParagraphFont"/>
    <w:link w:val="CommentText"/>
    <w:uiPriority w:val="99"/>
    <w:semiHidden/>
    <w:rsid w:val="00AF3F4D"/>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3F4D"/>
    <w:rPr>
      <w:b/>
      <w:bCs/>
    </w:rPr>
  </w:style>
  <w:style w:type="character" w:customStyle="1" w:styleId="CommentSubjectChar">
    <w:name w:val="Comment Subject Char"/>
    <w:basedOn w:val="CommentTextChar"/>
    <w:link w:val="CommentSubject"/>
    <w:uiPriority w:val="99"/>
    <w:semiHidden/>
    <w:rsid w:val="00AF3F4D"/>
    <w:rPr>
      <w:rFonts w:ascii="Calibri" w:eastAsia="SimSun" w:hAnsi="Calibri"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in/search?tbo=p&amp;tbm=bks&amp;q=inauthor:%22Rick+Sherman%22&amp;source=gbs_metadata_r&amp;cad=3" TargetMode="External"/><Relationship Id="rId4" Type="http://schemas.openxmlformats.org/officeDocument/2006/relationships/settings" Target="settings.xml"/><Relationship Id="rId9" Type="http://schemas.openxmlformats.org/officeDocument/2006/relationships/hyperlink" Target="https://www.google.co.in/search?tbo=p&amp;tbm=bks&amp;q=inauthor:%22Swain+Scheps%22&amp;source=gbs_metadata_r&amp;cad=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n/QYwRD0CSKycBT8odXudniiPg==">AMUW2mUVN2kohDdmpKYf/J82RngrSFpQQ2pgbearw8QCTJ1noYBPK5GxyR4gyBjCy9BhgUYSeQ1VBu7VTs/DbDXPjSa5WOz2C8L0iPeaBC5mP21eGPMffHQCBreC/bYDpul6BsmUlw2F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Marwadi</dc:creator>
  <cp:lastModifiedBy>DELL</cp:lastModifiedBy>
  <cp:revision>2</cp:revision>
  <cp:lastPrinted>2021-06-17T13:08:00Z</cp:lastPrinted>
  <dcterms:created xsi:type="dcterms:W3CDTF">2022-06-21T09:55:00Z</dcterms:created>
  <dcterms:modified xsi:type="dcterms:W3CDTF">2022-06-21T09:55:00Z</dcterms:modified>
</cp:coreProperties>
</file>